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E04AE" w:rsidRPr="00EE04AE" w:rsidRDefault="00EE04AE" w:rsidP="00EE04AE">
      <w:pPr>
        <w:rPr>
          <w:rFonts w:ascii="Arial" w:hAnsi="Arial" w:cs="Arial"/>
          <w:b/>
          <w:sz w:val="40"/>
          <w:szCs w:val="40"/>
        </w:rPr>
      </w:pPr>
      <w:r w:rsidRPr="00EE04AE">
        <w:rPr>
          <w:rFonts w:ascii="Arial" w:hAnsi="Arial" w:cs="Arial"/>
          <w:b/>
          <w:sz w:val="40"/>
          <w:szCs w:val="40"/>
        </w:rPr>
        <w:t xml:space="preserve">Community Facilities  </w:t>
      </w:r>
    </w:p>
    <w:p w:rsidR="00EE04AE" w:rsidRDefault="00EE04AE" w:rsidP="00EE04AE">
      <w:pPr>
        <w:rPr>
          <w:rFonts w:ascii="Arial" w:hAnsi="Arial" w:cs="Arial"/>
          <w:sz w:val="20"/>
          <w:szCs w:val="22"/>
        </w:rPr>
      </w:pPr>
    </w:p>
    <w:p w:rsidR="00EE04AE" w:rsidRPr="00EE04AE" w:rsidRDefault="00EE04AE" w:rsidP="00EE04AE">
      <w:pPr>
        <w:rPr>
          <w:rFonts w:ascii="Arial" w:hAnsi="Arial" w:cs="Arial"/>
          <w:sz w:val="20"/>
          <w:szCs w:val="22"/>
        </w:rPr>
      </w:pPr>
    </w:p>
    <w:p w:rsidR="00EE04AE" w:rsidRPr="00EE04AE" w:rsidRDefault="00EE04AE" w:rsidP="00EE04AE">
      <w:pPr>
        <w:rPr>
          <w:rFonts w:ascii="Arial" w:hAnsi="Arial" w:cs="Arial"/>
          <w:b/>
          <w:sz w:val="32"/>
          <w:szCs w:val="32"/>
        </w:rPr>
      </w:pPr>
      <w:r w:rsidRPr="00EE04AE">
        <w:rPr>
          <w:rFonts w:ascii="Arial" w:hAnsi="Arial" w:cs="Arial"/>
          <w:b/>
          <w:sz w:val="32"/>
          <w:szCs w:val="32"/>
        </w:rPr>
        <w:t>Context</w:t>
      </w:r>
    </w:p>
    <w:p w:rsidR="00EE04AE" w:rsidRPr="00EE04AE" w:rsidRDefault="00EE04AE" w:rsidP="00EE04AE">
      <w:pPr>
        <w:rPr>
          <w:rFonts w:ascii="Arial" w:hAnsi="Arial" w:cs="Arial"/>
          <w:sz w:val="20"/>
          <w:szCs w:val="22"/>
        </w:rPr>
      </w:pPr>
    </w:p>
    <w:p w:rsidR="00EE04AE" w:rsidRPr="00EE04AE" w:rsidRDefault="00EE04AE" w:rsidP="00EE04AE">
      <w:pPr>
        <w:rPr>
          <w:rFonts w:ascii="Arial" w:eastAsiaTheme="minorHAnsi" w:hAnsi="Arial" w:cs="Arial"/>
          <w:lang w:eastAsia="en-GB"/>
        </w:rPr>
      </w:pPr>
      <w:r w:rsidRPr="00EE04AE">
        <w:rPr>
          <w:rFonts w:ascii="Arial" w:eastAsiaTheme="minorHAnsi" w:hAnsi="Arial" w:cs="Arial"/>
          <w:lang w:eastAsia="en-GB"/>
        </w:rPr>
        <w:t xml:space="preserve">Community facilities make a significant contribution to the well-being and community spirit of a place. </w:t>
      </w:r>
    </w:p>
    <w:p w:rsidR="00EE04AE" w:rsidRPr="00EE04AE" w:rsidRDefault="00EE04AE" w:rsidP="00EE04AE">
      <w:pPr>
        <w:pStyle w:val="p1"/>
        <w:spacing w:after="0" w:line="240" w:lineRule="auto"/>
        <w:rPr>
          <w:sz w:val="24"/>
          <w:szCs w:val="24"/>
        </w:rPr>
      </w:pPr>
    </w:p>
    <w:p w:rsidR="00EE04AE" w:rsidRPr="00EE04AE" w:rsidRDefault="00EE04AE" w:rsidP="00EE04AE">
      <w:pPr>
        <w:rPr>
          <w:rFonts w:ascii="Arial" w:hAnsi="Arial" w:cs="Arial"/>
        </w:rPr>
      </w:pPr>
      <w:r w:rsidRPr="00EE04AE">
        <w:rPr>
          <w:rFonts w:ascii="Arial" w:hAnsi="Arial" w:cs="Arial"/>
        </w:rPr>
        <w:t>Your Place Plan can include information about the current picture of facilities in your community, as well as highlighting gaps. This evidence can help to protect existing facilitates and can be used to set out local needs and aspirations for the provision of new facilities, especially if there is a notable gap in provision. Sites for new facilities could also be indicated (though not allocated) in a Place Plan.</w:t>
      </w:r>
    </w:p>
    <w:p w:rsidR="00EE04AE" w:rsidRPr="00EE04AE" w:rsidRDefault="00EE04AE" w:rsidP="00EE04AE">
      <w:pPr>
        <w:rPr>
          <w:rFonts w:ascii="Arial" w:hAnsi="Arial" w:cs="Arial"/>
        </w:rPr>
      </w:pPr>
    </w:p>
    <w:p w:rsidR="00EE04AE" w:rsidRPr="00EE04AE" w:rsidRDefault="00EE04AE" w:rsidP="00EE04AE">
      <w:pPr>
        <w:rPr>
          <w:rFonts w:ascii="Arial" w:eastAsiaTheme="minorHAnsi" w:hAnsi="Arial" w:cs="Arial"/>
          <w:lang w:eastAsia="en-GB"/>
        </w:rPr>
      </w:pPr>
      <w:r w:rsidRPr="00EE04AE">
        <w:rPr>
          <w:rFonts w:ascii="Arial" w:eastAsiaTheme="minorHAnsi" w:hAnsi="Arial" w:cs="Arial"/>
          <w:lang w:eastAsia="en-GB"/>
        </w:rPr>
        <w:t>Community facilities are provided by a range of organisations (public, private and voluntary). They provide for the health, welfare, social, educational, spiritual, recreational, leisure and cultural needs of the community, and play an important role in providing opportunities for people to meet and interact socially. </w:t>
      </w:r>
    </w:p>
    <w:p w:rsidR="00EE04AE" w:rsidRPr="00EE04AE" w:rsidRDefault="00EE04AE" w:rsidP="00EE04AE">
      <w:pPr>
        <w:rPr>
          <w:rFonts w:ascii="Arial" w:eastAsiaTheme="minorHAnsi" w:hAnsi="Arial" w:cs="Arial"/>
          <w:lang w:eastAsia="en-GB"/>
        </w:rPr>
      </w:pPr>
      <w:r w:rsidRPr="00EE04AE">
        <w:rPr>
          <w:rFonts w:ascii="Arial" w:eastAsiaTheme="minorHAnsi" w:hAnsi="Arial" w:cs="Arial"/>
          <w:lang w:eastAsia="en-GB"/>
        </w:rPr>
        <w:t>Community facilities could include:</w:t>
      </w:r>
    </w:p>
    <w:p w:rsidR="00EE04AE" w:rsidRPr="00EE04AE" w:rsidRDefault="00EE04AE" w:rsidP="00EE04AE">
      <w:pPr>
        <w:pStyle w:val="Default"/>
        <w:numPr>
          <w:ilvl w:val="0"/>
          <w:numId w:val="42"/>
        </w:numPr>
      </w:pPr>
      <w:r w:rsidRPr="00EE04AE">
        <w:t>Schools and other places of learning</w:t>
      </w:r>
    </w:p>
    <w:p w:rsidR="00EE04AE" w:rsidRPr="00EE04AE" w:rsidRDefault="00EE04AE" w:rsidP="00EE04AE">
      <w:pPr>
        <w:pStyle w:val="Default"/>
        <w:ind w:firstLine="60"/>
      </w:pPr>
    </w:p>
    <w:p w:rsidR="00EE04AE" w:rsidRPr="00EE04AE" w:rsidRDefault="00EE04AE" w:rsidP="00EE04AE">
      <w:pPr>
        <w:pStyle w:val="Default"/>
        <w:numPr>
          <w:ilvl w:val="0"/>
          <w:numId w:val="42"/>
        </w:numPr>
      </w:pPr>
      <w:r w:rsidRPr="00EE04AE">
        <w:t xml:space="preserve">Health and social care facilities, including doctors’ and dentists’ surgeries, NHS walk-in </w:t>
      </w:r>
      <w:proofErr w:type="spellStart"/>
      <w:r w:rsidRPr="00EE04AE">
        <w:t>centres</w:t>
      </w:r>
      <w:proofErr w:type="spellEnd"/>
      <w:r w:rsidRPr="00EE04AE">
        <w:t xml:space="preserve"> and local care </w:t>
      </w:r>
      <w:proofErr w:type="spellStart"/>
      <w:r w:rsidRPr="00EE04AE">
        <w:t>centres</w:t>
      </w:r>
      <w:proofErr w:type="spellEnd"/>
      <w:r w:rsidRPr="00EE04AE">
        <w:t xml:space="preserve">, even hospitals. </w:t>
      </w:r>
    </w:p>
    <w:p w:rsidR="00EE04AE" w:rsidRPr="00EE04AE" w:rsidRDefault="00EE04AE" w:rsidP="00EE04AE">
      <w:pPr>
        <w:pStyle w:val="Default"/>
        <w:numPr>
          <w:ilvl w:val="0"/>
          <w:numId w:val="42"/>
        </w:numPr>
      </w:pPr>
      <w:r w:rsidRPr="00EE04AE">
        <w:t xml:space="preserve">Leisure and sports facilities, private as well as voluntary/community. </w:t>
      </w:r>
    </w:p>
    <w:p w:rsidR="00EE04AE" w:rsidRPr="00EE04AE" w:rsidRDefault="00EE04AE" w:rsidP="00EE04AE">
      <w:pPr>
        <w:pStyle w:val="Default"/>
        <w:numPr>
          <w:ilvl w:val="0"/>
          <w:numId w:val="42"/>
        </w:numPr>
      </w:pPr>
      <w:r w:rsidRPr="00EE04AE">
        <w:t xml:space="preserve">Public parks, gardens, woodlands, playing fields, allotments, cemeteries, etc. </w:t>
      </w:r>
    </w:p>
    <w:p w:rsidR="00EE04AE" w:rsidRPr="00EE04AE" w:rsidRDefault="00EE04AE" w:rsidP="00EE04AE">
      <w:pPr>
        <w:pStyle w:val="Default"/>
        <w:numPr>
          <w:ilvl w:val="0"/>
          <w:numId w:val="42"/>
        </w:numPr>
      </w:pPr>
      <w:r w:rsidRPr="00EE04AE">
        <w:t xml:space="preserve">Play facilities. </w:t>
      </w:r>
    </w:p>
    <w:p w:rsidR="00EE04AE" w:rsidRPr="00EE04AE" w:rsidRDefault="00EE04AE" w:rsidP="00EE04AE">
      <w:pPr>
        <w:pStyle w:val="Default"/>
        <w:numPr>
          <w:ilvl w:val="0"/>
          <w:numId w:val="42"/>
        </w:numPr>
      </w:pPr>
      <w:r w:rsidRPr="00EE04AE">
        <w:t xml:space="preserve">Youth facilities. </w:t>
      </w:r>
    </w:p>
    <w:p w:rsidR="00EE04AE" w:rsidRPr="00EE04AE" w:rsidRDefault="00EE04AE" w:rsidP="00EE04AE">
      <w:pPr>
        <w:pStyle w:val="Default"/>
        <w:numPr>
          <w:ilvl w:val="0"/>
          <w:numId w:val="42"/>
        </w:numPr>
      </w:pPr>
      <w:r w:rsidRPr="00EE04AE">
        <w:t>Library and information services, including noticeboards etc.</w:t>
      </w:r>
    </w:p>
    <w:p w:rsidR="00EE04AE" w:rsidRPr="00EE04AE" w:rsidRDefault="00EE04AE" w:rsidP="00EE04AE">
      <w:pPr>
        <w:pStyle w:val="Default"/>
        <w:numPr>
          <w:ilvl w:val="0"/>
          <w:numId w:val="42"/>
        </w:numPr>
      </w:pPr>
      <w:r w:rsidRPr="00EE04AE">
        <w:t xml:space="preserve">Community </w:t>
      </w:r>
      <w:proofErr w:type="spellStart"/>
      <w:r w:rsidRPr="00EE04AE">
        <w:t>centres</w:t>
      </w:r>
      <w:proofErr w:type="spellEnd"/>
      <w:r w:rsidRPr="00EE04AE">
        <w:t xml:space="preserve"> or meeting halls. </w:t>
      </w:r>
    </w:p>
    <w:p w:rsidR="00EE04AE" w:rsidRPr="00EE04AE" w:rsidRDefault="00EE04AE" w:rsidP="00EE04AE">
      <w:pPr>
        <w:pStyle w:val="Default"/>
        <w:numPr>
          <w:ilvl w:val="0"/>
          <w:numId w:val="42"/>
        </w:numPr>
      </w:pPr>
      <w:r w:rsidRPr="00EE04AE">
        <w:t xml:space="preserve">Cultural facilities (cinema, theatre, arts </w:t>
      </w:r>
      <w:proofErr w:type="spellStart"/>
      <w:r w:rsidRPr="00EE04AE">
        <w:t>centre</w:t>
      </w:r>
      <w:proofErr w:type="spellEnd"/>
      <w:r w:rsidRPr="00EE04AE">
        <w:t>, museum etc.).</w:t>
      </w:r>
    </w:p>
    <w:p w:rsidR="00EE04AE" w:rsidRPr="00EE04AE" w:rsidRDefault="00EE04AE" w:rsidP="00EE04AE">
      <w:pPr>
        <w:pStyle w:val="Default"/>
        <w:numPr>
          <w:ilvl w:val="0"/>
          <w:numId w:val="42"/>
        </w:numPr>
      </w:pPr>
      <w:r w:rsidRPr="00EE04AE">
        <w:t xml:space="preserve">Places of worship. </w:t>
      </w:r>
    </w:p>
    <w:p w:rsidR="00EE04AE" w:rsidRPr="00EE04AE" w:rsidRDefault="00EE04AE" w:rsidP="00EE04AE">
      <w:pPr>
        <w:pStyle w:val="Default"/>
        <w:numPr>
          <w:ilvl w:val="0"/>
          <w:numId w:val="42"/>
        </w:numPr>
      </w:pPr>
      <w:r w:rsidRPr="00EE04AE">
        <w:t xml:space="preserve">Public houses, cafes and restaurants. </w:t>
      </w:r>
    </w:p>
    <w:p w:rsidR="00EE04AE" w:rsidRPr="00EE04AE" w:rsidRDefault="00EE04AE" w:rsidP="00EE04AE">
      <w:pPr>
        <w:pStyle w:val="Default"/>
        <w:numPr>
          <w:ilvl w:val="0"/>
          <w:numId w:val="42"/>
        </w:numPr>
      </w:pPr>
      <w:r w:rsidRPr="00EE04AE">
        <w:t xml:space="preserve">Shops*. </w:t>
      </w:r>
    </w:p>
    <w:p w:rsidR="00EE04AE" w:rsidRPr="00EE04AE" w:rsidRDefault="00EE04AE" w:rsidP="00EE04AE">
      <w:pPr>
        <w:pStyle w:val="Default"/>
        <w:numPr>
          <w:ilvl w:val="0"/>
          <w:numId w:val="42"/>
        </w:numPr>
      </w:pPr>
      <w:r w:rsidRPr="00EE04AE">
        <w:t xml:space="preserve">Post offices. </w:t>
      </w:r>
    </w:p>
    <w:p w:rsidR="00EE04AE" w:rsidRPr="00EE04AE" w:rsidRDefault="00EE04AE" w:rsidP="00EE04AE">
      <w:pPr>
        <w:pStyle w:val="Default"/>
        <w:numPr>
          <w:ilvl w:val="0"/>
          <w:numId w:val="42"/>
        </w:numPr>
      </w:pPr>
      <w:r w:rsidRPr="00EE04AE">
        <w:t>Visitor attractions (e.g. mini golf course or historic building).</w:t>
      </w:r>
    </w:p>
    <w:p w:rsidR="00EE04AE" w:rsidRPr="00EE04AE" w:rsidRDefault="00EE04AE" w:rsidP="00EE04AE">
      <w:pPr>
        <w:rPr>
          <w:rFonts w:ascii="Arial" w:hAnsi="Arial" w:cs="Arial"/>
        </w:rPr>
      </w:pPr>
    </w:p>
    <w:p w:rsidR="00EE04AE" w:rsidRPr="00EE04AE" w:rsidRDefault="00EE04AE" w:rsidP="00EE04AE">
      <w:pPr>
        <w:rPr>
          <w:rFonts w:ascii="Arial" w:hAnsi="Arial" w:cs="Arial"/>
        </w:rPr>
      </w:pPr>
      <w:r w:rsidRPr="00EE04AE">
        <w:rPr>
          <w:rFonts w:ascii="Arial" w:hAnsi="Arial" w:cs="Arial"/>
        </w:rPr>
        <w:t xml:space="preserve">* For a small community it can be appropriate to list all local shops separately. For a larger town it is best to outline the general mix and balance of town centre shops but also to note any shops in out-of-centre neighbourhoods.  </w:t>
      </w:r>
    </w:p>
    <w:p w:rsidR="00EE04AE" w:rsidRPr="00EE04AE" w:rsidRDefault="00EE04AE" w:rsidP="00EE04AE">
      <w:pPr>
        <w:rPr>
          <w:rFonts w:ascii="Arial" w:eastAsiaTheme="minorHAnsi" w:hAnsi="Arial" w:cs="Arial"/>
          <w:lang w:eastAsia="en-GB"/>
        </w:rPr>
      </w:pPr>
    </w:p>
    <w:p w:rsidR="00EE04AE" w:rsidRPr="00EE04AE" w:rsidRDefault="00EE04AE" w:rsidP="00EE04AE">
      <w:pPr>
        <w:rPr>
          <w:rFonts w:ascii="Arial" w:hAnsi="Arial" w:cs="Arial"/>
        </w:rPr>
      </w:pPr>
      <w:r w:rsidRPr="00EE04AE">
        <w:rPr>
          <w:rFonts w:ascii="Arial" w:hAnsi="Arial" w:cs="Arial"/>
        </w:rPr>
        <w:t>To address any or all of this, the first step is to produce an evidence base of what is there now and, to some extent, how well or not any facility is used. The next stage of work is to establish what local authority evidence there is about any gaps in provision, for example a lack of playing fields. The final stage is production of an evidence report to accompany the plan.</w:t>
      </w:r>
    </w:p>
    <w:p w:rsidR="00BC49F3" w:rsidRPr="00EE04AE" w:rsidRDefault="00BC49F3" w:rsidP="00EE04AE">
      <w:pPr>
        <w:pStyle w:val="BodyA"/>
        <w:spacing w:after="0"/>
        <w:rPr>
          <w:rFonts w:ascii="Arial" w:eastAsiaTheme="minorHAnsi" w:hAnsi="Arial" w:cs="Arial"/>
          <w:szCs w:val="22"/>
        </w:rPr>
      </w:pPr>
    </w:p>
    <w:p w:rsidR="00EE04AE" w:rsidRPr="00EE04AE" w:rsidRDefault="00EE04AE" w:rsidP="00EE04AE">
      <w:pPr>
        <w:pStyle w:val="BodyA"/>
        <w:spacing w:after="0"/>
        <w:rPr>
          <w:rFonts w:ascii="Arial" w:eastAsiaTheme="minorHAnsi" w:hAnsi="Arial" w:cs="Arial"/>
          <w:szCs w:val="22"/>
        </w:rPr>
      </w:pPr>
    </w:p>
    <w:p w:rsidR="0082329A" w:rsidRDefault="0082329A" w:rsidP="00EE04AE">
      <w:pPr>
        <w:rPr>
          <w:rFonts w:ascii="Arial" w:hAnsi="Arial" w:cs="Arial"/>
          <w:b/>
          <w:sz w:val="32"/>
          <w:szCs w:val="32"/>
        </w:rPr>
      </w:pPr>
    </w:p>
    <w:p w:rsidR="00EE04AE" w:rsidRPr="00EE04AE" w:rsidRDefault="00EE04AE" w:rsidP="00EE04AE">
      <w:pPr>
        <w:rPr>
          <w:rFonts w:ascii="Arial" w:hAnsi="Arial" w:cs="Arial"/>
          <w:b/>
          <w:sz w:val="32"/>
          <w:szCs w:val="32"/>
        </w:rPr>
      </w:pPr>
      <w:r w:rsidRPr="00EE04AE">
        <w:rPr>
          <w:rFonts w:ascii="Arial" w:hAnsi="Arial" w:cs="Arial"/>
          <w:b/>
          <w:sz w:val="32"/>
          <w:szCs w:val="32"/>
        </w:rPr>
        <w:t>How?</w:t>
      </w:r>
    </w:p>
    <w:p w:rsidR="00EE04AE" w:rsidRPr="00EE04AE" w:rsidRDefault="00EE04AE" w:rsidP="00EE04AE">
      <w:pPr>
        <w:rPr>
          <w:rFonts w:ascii="Arial" w:hAnsi="Arial" w:cs="Arial"/>
          <w:sz w:val="20"/>
          <w:szCs w:val="22"/>
        </w:rPr>
      </w:pPr>
    </w:p>
    <w:p w:rsidR="00EE04AE" w:rsidRPr="00EE04AE" w:rsidRDefault="00EE04AE" w:rsidP="00EE04AE">
      <w:pPr>
        <w:rPr>
          <w:rFonts w:ascii="Arial" w:hAnsi="Arial" w:cs="Arial"/>
          <w:b/>
        </w:rPr>
      </w:pPr>
      <w:r w:rsidRPr="00EE04AE">
        <w:rPr>
          <w:rFonts w:ascii="Arial" w:hAnsi="Arial" w:cs="Arial"/>
          <w:b/>
        </w:rPr>
        <w:t>Step 1: Listing and Mapping</w:t>
      </w:r>
    </w:p>
    <w:p w:rsidR="00EE04AE" w:rsidRPr="00EE04AE" w:rsidRDefault="00EE04AE" w:rsidP="00EE04AE">
      <w:pPr>
        <w:rPr>
          <w:rFonts w:ascii="Arial" w:hAnsi="Arial" w:cs="Arial"/>
          <w:sz w:val="20"/>
          <w:szCs w:val="22"/>
        </w:rPr>
      </w:pPr>
    </w:p>
    <w:p w:rsidR="00EE04AE" w:rsidRPr="00EE04AE" w:rsidRDefault="00EE04AE" w:rsidP="00EE04AE">
      <w:pPr>
        <w:rPr>
          <w:rFonts w:ascii="Arial" w:hAnsi="Arial" w:cs="Arial"/>
        </w:rPr>
      </w:pPr>
      <w:r w:rsidRPr="00EE04AE">
        <w:rPr>
          <w:rFonts w:ascii="Arial" w:hAnsi="Arial" w:cs="Arial"/>
        </w:rPr>
        <w:t xml:space="preserve">This first step simply involves producing a list of facilities and locating these on a map (or 2/3 maps if there are a lot of facilities). </w:t>
      </w:r>
    </w:p>
    <w:p w:rsidR="00EE04AE" w:rsidRPr="00EE04AE" w:rsidRDefault="00EE04AE" w:rsidP="00EE04AE">
      <w:pPr>
        <w:rPr>
          <w:rFonts w:ascii="Arial" w:hAnsi="Arial" w:cs="Arial"/>
        </w:rPr>
      </w:pPr>
    </w:p>
    <w:p w:rsidR="00EE04AE" w:rsidRPr="00EE04AE" w:rsidRDefault="00EE04AE" w:rsidP="00EE04AE">
      <w:pPr>
        <w:rPr>
          <w:rFonts w:ascii="Arial" w:hAnsi="Arial" w:cs="Arial"/>
        </w:rPr>
      </w:pPr>
      <w:r w:rsidRPr="00EE04AE">
        <w:rPr>
          <w:rFonts w:ascii="Arial" w:hAnsi="Arial" w:cs="Arial"/>
        </w:rPr>
        <w:t>There is no final answer to what any list might include. A relatively standard list is on the previous page. Pick and mix from this as appropriate and add any facilities in your area not included in our list. Use or adapt the mock-up chart in Appendix 1.</w:t>
      </w:r>
    </w:p>
    <w:p w:rsidR="00EE04AE" w:rsidRPr="00EE04AE" w:rsidRDefault="00EE04AE" w:rsidP="00EE04AE">
      <w:pPr>
        <w:rPr>
          <w:rFonts w:ascii="Arial" w:hAnsi="Arial" w:cs="Arial"/>
        </w:rPr>
      </w:pPr>
    </w:p>
    <w:p w:rsidR="00EE04AE" w:rsidRPr="00EE04AE" w:rsidRDefault="00EE04AE" w:rsidP="00EE04AE">
      <w:pPr>
        <w:rPr>
          <w:rFonts w:ascii="Arial" w:hAnsi="Arial" w:cs="Arial"/>
        </w:rPr>
      </w:pPr>
      <w:r w:rsidRPr="00EE04AE">
        <w:rPr>
          <w:rFonts w:ascii="Arial" w:hAnsi="Arial" w:cs="Arial"/>
        </w:rPr>
        <w:t>For facilities such as community centres, halls and churches, it can be very useful to find out and note the various groups and organisations who meet there.</w:t>
      </w:r>
    </w:p>
    <w:p w:rsidR="00EE04AE" w:rsidRPr="00EE04AE" w:rsidRDefault="00EE04AE" w:rsidP="00EE04AE">
      <w:pPr>
        <w:rPr>
          <w:rFonts w:ascii="Arial" w:hAnsi="Arial" w:cs="Arial"/>
        </w:rPr>
      </w:pPr>
    </w:p>
    <w:p w:rsidR="00EE04AE" w:rsidRPr="00EE04AE" w:rsidRDefault="00EE04AE" w:rsidP="00EE04AE">
      <w:pPr>
        <w:rPr>
          <w:rFonts w:ascii="Arial" w:hAnsi="Arial" w:cs="Arial"/>
        </w:rPr>
      </w:pPr>
      <w:r w:rsidRPr="00EE04AE">
        <w:rPr>
          <w:rFonts w:ascii="Arial" w:hAnsi="Arial" w:cs="Arial"/>
        </w:rPr>
        <w:t>Mapping at his stage is very simple and can be hand-drawn, based on a google</w:t>
      </w:r>
      <w:r w:rsidR="006D4C68">
        <w:rPr>
          <w:rFonts w:ascii="Arial" w:hAnsi="Arial" w:cs="Arial"/>
        </w:rPr>
        <w:t xml:space="preserve"> </w:t>
      </w:r>
      <w:r w:rsidRPr="00EE04AE">
        <w:rPr>
          <w:rFonts w:ascii="Arial" w:hAnsi="Arial" w:cs="Arial"/>
        </w:rPr>
        <w:t xml:space="preserve">map – proper mapping is only needed at plan drafting stage. </w:t>
      </w:r>
    </w:p>
    <w:p w:rsidR="00EE04AE" w:rsidRPr="00EE04AE" w:rsidRDefault="00EE04AE" w:rsidP="00EE04AE">
      <w:pPr>
        <w:rPr>
          <w:rFonts w:ascii="Arial" w:hAnsi="Arial" w:cs="Arial"/>
        </w:rPr>
      </w:pPr>
    </w:p>
    <w:p w:rsidR="00EE04AE" w:rsidRPr="00EE04AE" w:rsidRDefault="00EE04AE" w:rsidP="00EE04AE">
      <w:pPr>
        <w:rPr>
          <w:rFonts w:ascii="Arial" w:hAnsi="Arial" w:cs="Arial"/>
          <w:i/>
        </w:rPr>
      </w:pPr>
      <w:r w:rsidRPr="00EE04AE">
        <w:rPr>
          <w:rFonts w:ascii="Arial" w:hAnsi="Arial" w:cs="Arial"/>
          <w:i/>
        </w:rPr>
        <w:t>There is a simple mock-up form overleaf that you could use.</w:t>
      </w:r>
    </w:p>
    <w:p w:rsidR="00EE04AE" w:rsidRPr="00EE04AE" w:rsidRDefault="00EE04AE" w:rsidP="00EE04AE">
      <w:pPr>
        <w:rPr>
          <w:rFonts w:ascii="Arial" w:hAnsi="Arial" w:cs="Arial"/>
        </w:rPr>
      </w:pPr>
    </w:p>
    <w:p w:rsidR="00EE04AE" w:rsidRPr="00EE04AE" w:rsidRDefault="00EE04AE" w:rsidP="00EE04AE">
      <w:pPr>
        <w:rPr>
          <w:rFonts w:ascii="Arial" w:hAnsi="Arial" w:cs="Arial"/>
          <w:b/>
        </w:rPr>
      </w:pPr>
      <w:r w:rsidRPr="00EE04AE">
        <w:rPr>
          <w:rFonts w:ascii="Arial" w:hAnsi="Arial" w:cs="Arial"/>
          <w:b/>
        </w:rPr>
        <w:t>Step 2: Gap Assessment</w:t>
      </w:r>
    </w:p>
    <w:p w:rsidR="00EE04AE" w:rsidRPr="00EE04AE" w:rsidRDefault="00EE04AE" w:rsidP="00EE04AE">
      <w:pPr>
        <w:rPr>
          <w:rFonts w:ascii="Arial" w:hAnsi="Arial" w:cs="Arial"/>
        </w:rPr>
      </w:pPr>
    </w:p>
    <w:p w:rsidR="00EE04AE" w:rsidRPr="00EE04AE" w:rsidRDefault="00EE04AE" w:rsidP="00EE04AE">
      <w:pPr>
        <w:rPr>
          <w:rFonts w:ascii="Arial" w:hAnsi="Arial" w:cs="Arial"/>
        </w:rPr>
      </w:pPr>
      <w:r w:rsidRPr="00EE04AE">
        <w:rPr>
          <w:rFonts w:ascii="Arial" w:hAnsi="Arial" w:cs="Arial"/>
        </w:rPr>
        <w:t xml:space="preserve">Your local authority will have produced, for its Local Development Plan, </w:t>
      </w:r>
      <w:proofErr w:type="gramStart"/>
      <w:r w:rsidRPr="00EE04AE">
        <w:rPr>
          <w:rFonts w:ascii="Arial" w:hAnsi="Arial" w:cs="Arial"/>
        </w:rPr>
        <w:t>various</w:t>
      </w:r>
      <w:proofErr w:type="gramEnd"/>
      <w:r w:rsidRPr="00EE04AE">
        <w:rPr>
          <w:rFonts w:ascii="Arial" w:hAnsi="Arial" w:cs="Arial"/>
        </w:rPr>
        <w:t xml:space="preserve"> of its own evidence reports that might cover, for example, parks and open spaces, recreation provision or play areas. What they cover varies, as does the degree of detail. Your local authority should be able to establish for you what reports need to be reviewed (and then these should be referenced in the final plan). </w:t>
      </w:r>
    </w:p>
    <w:p w:rsidR="00EE04AE" w:rsidRPr="00EE04AE" w:rsidRDefault="00EE04AE" w:rsidP="00EE04AE">
      <w:pPr>
        <w:rPr>
          <w:rFonts w:ascii="Arial" w:hAnsi="Arial" w:cs="Arial"/>
        </w:rPr>
      </w:pPr>
    </w:p>
    <w:p w:rsidR="00EE04AE" w:rsidRPr="00EE04AE" w:rsidRDefault="00EE04AE" w:rsidP="00EE04AE">
      <w:pPr>
        <w:rPr>
          <w:rFonts w:ascii="Arial" w:hAnsi="Arial" w:cs="Arial"/>
        </w:rPr>
      </w:pPr>
      <w:r w:rsidRPr="00EE04AE">
        <w:rPr>
          <w:rFonts w:ascii="Arial" w:hAnsi="Arial" w:cs="Arial"/>
        </w:rPr>
        <w:t>Such reports often highlight where there are gaps in provision, for example a lack of playing fields as compared to a general standard. Without this, it can be difficult to establish gaps at the level of a town, village or small neighbourhood. If there is a general sense of a gap in certain provision, note it down even if there are no apparent standards to relate it to.</w:t>
      </w:r>
    </w:p>
    <w:p w:rsidR="00EE04AE" w:rsidRPr="00EE04AE" w:rsidRDefault="00EE04AE" w:rsidP="00EE04AE">
      <w:pPr>
        <w:rPr>
          <w:rFonts w:ascii="Arial" w:hAnsi="Arial" w:cs="Arial"/>
        </w:rPr>
      </w:pPr>
    </w:p>
    <w:p w:rsidR="00EE04AE" w:rsidRPr="00EE04AE" w:rsidRDefault="00EE04AE" w:rsidP="00EE04AE">
      <w:pPr>
        <w:rPr>
          <w:rFonts w:ascii="Arial" w:hAnsi="Arial" w:cs="Arial"/>
          <w:b/>
        </w:rPr>
      </w:pPr>
      <w:r w:rsidRPr="00EE04AE">
        <w:rPr>
          <w:rFonts w:ascii="Arial" w:hAnsi="Arial" w:cs="Arial"/>
          <w:b/>
        </w:rPr>
        <w:t>Step 3: Final Report</w:t>
      </w:r>
    </w:p>
    <w:p w:rsidR="00EE04AE" w:rsidRPr="00EE04AE" w:rsidRDefault="00EE04AE" w:rsidP="00EE04AE">
      <w:pPr>
        <w:rPr>
          <w:rFonts w:ascii="Arial" w:hAnsi="Arial" w:cs="Arial"/>
        </w:rPr>
      </w:pPr>
    </w:p>
    <w:p w:rsidR="00EE04AE" w:rsidRPr="00EE04AE" w:rsidRDefault="00EE04AE" w:rsidP="00EE04AE">
      <w:pPr>
        <w:rPr>
          <w:rFonts w:ascii="Arial" w:hAnsi="Arial" w:cs="Arial"/>
        </w:rPr>
      </w:pPr>
      <w:r w:rsidRPr="00EE04AE">
        <w:rPr>
          <w:rFonts w:ascii="Arial" w:hAnsi="Arial" w:cs="Arial"/>
        </w:rPr>
        <w:t>The final (short!) report will need four elements:</w:t>
      </w:r>
    </w:p>
    <w:p w:rsidR="00EE04AE" w:rsidRPr="00EE04AE" w:rsidRDefault="00EE04AE" w:rsidP="00EE04AE">
      <w:pPr>
        <w:rPr>
          <w:rFonts w:ascii="Arial" w:hAnsi="Arial" w:cs="Arial"/>
        </w:rPr>
      </w:pPr>
    </w:p>
    <w:p w:rsidR="00EE04AE" w:rsidRPr="00EE04AE" w:rsidRDefault="00EE04AE" w:rsidP="00EE04AE">
      <w:pPr>
        <w:pStyle w:val="ListParagraph"/>
        <w:numPr>
          <w:ilvl w:val="0"/>
          <w:numId w:val="43"/>
        </w:numPr>
        <w:rPr>
          <w:rFonts w:ascii="Arial" w:hAnsi="Arial" w:cs="Arial"/>
        </w:rPr>
      </w:pPr>
      <w:r w:rsidRPr="00EE04AE">
        <w:rPr>
          <w:rFonts w:ascii="Arial" w:hAnsi="Arial" w:cs="Arial"/>
        </w:rPr>
        <w:t>The final version of the list of facilities.</w:t>
      </w:r>
    </w:p>
    <w:p w:rsidR="00EE04AE" w:rsidRPr="00EE04AE" w:rsidRDefault="00EE04AE" w:rsidP="00EE04AE">
      <w:pPr>
        <w:pStyle w:val="ListParagraph"/>
        <w:numPr>
          <w:ilvl w:val="0"/>
          <w:numId w:val="43"/>
        </w:numPr>
        <w:rPr>
          <w:rFonts w:ascii="Arial" w:hAnsi="Arial" w:cs="Arial"/>
        </w:rPr>
      </w:pPr>
      <w:r w:rsidRPr="00EE04AE">
        <w:rPr>
          <w:rFonts w:ascii="Arial" w:hAnsi="Arial" w:cs="Arial"/>
        </w:rPr>
        <w:t>A final map of facilities.</w:t>
      </w:r>
    </w:p>
    <w:p w:rsidR="00EE04AE" w:rsidRPr="00EE04AE" w:rsidRDefault="00EE04AE" w:rsidP="00EE04AE">
      <w:pPr>
        <w:pStyle w:val="ListParagraph"/>
        <w:numPr>
          <w:ilvl w:val="0"/>
          <w:numId w:val="43"/>
        </w:numPr>
        <w:rPr>
          <w:rFonts w:ascii="Arial" w:hAnsi="Arial" w:cs="Arial"/>
        </w:rPr>
      </w:pPr>
      <w:r w:rsidRPr="00EE04AE">
        <w:rPr>
          <w:rFonts w:ascii="Arial" w:hAnsi="Arial" w:cs="Arial"/>
        </w:rPr>
        <w:t>Any outcomes from the gap analysis of local and authority evidence.</w:t>
      </w:r>
    </w:p>
    <w:p w:rsidR="00EE04AE" w:rsidRPr="00EE04AE" w:rsidRDefault="00EE04AE" w:rsidP="00EE04AE">
      <w:pPr>
        <w:pStyle w:val="ListParagraph"/>
        <w:numPr>
          <w:ilvl w:val="0"/>
          <w:numId w:val="43"/>
        </w:numPr>
        <w:rPr>
          <w:rFonts w:ascii="Arial" w:hAnsi="Arial" w:cs="Arial"/>
        </w:rPr>
      </w:pPr>
      <w:r w:rsidRPr="00EE04AE">
        <w:rPr>
          <w:rFonts w:ascii="Arial" w:hAnsi="Arial" w:cs="Arial"/>
        </w:rPr>
        <w:t>Conclusions in terms of proposals of what may now be needed, either to retain, perhaps improve, perhaps add.</w:t>
      </w:r>
    </w:p>
    <w:p w:rsidR="00EE04AE" w:rsidRDefault="00EE04AE" w:rsidP="00EE04AE">
      <w:pPr>
        <w:rPr>
          <w:rFonts w:ascii="Arial" w:hAnsi="Arial" w:cs="Arial"/>
          <w:b/>
          <w:sz w:val="28"/>
        </w:rPr>
      </w:pPr>
    </w:p>
    <w:p w:rsidR="006D4C68" w:rsidRDefault="006D4C68" w:rsidP="00EE04AE">
      <w:pPr>
        <w:rPr>
          <w:rFonts w:ascii="Arial" w:hAnsi="Arial" w:cs="Arial"/>
          <w:b/>
          <w:sz w:val="28"/>
        </w:rPr>
      </w:pPr>
    </w:p>
    <w:p w:rsidR="006D4C68" w:rsidRDefault="006D4C68" w:rsidP="00EE04AE">
      <w:pPr>
        <w:rPr>
          <w:rFonts w:ascii="Arial" w:hAnsi="Arial" w:cs="Arial"/>
          <w:b/>
          <w:sz w:val="28"/>
        </w:rPr>
      </w:pPr>
    </w:p>
    <w:p w:rsidR="006D4C68" w:rsidRDefault="006D4C68" w:rsidP="00EE04AE">
      <w:pPr>
        <w:rPr>
          <w:rFonts w:ascii="Arial" w:hAnsi="Arial" w:cs="Arial"/>
          <w:b/>
          <w:sz w:val="28"/>
        </w:rPr>
      </w:pPr>
    </w:p>
    <w:p w:rsidR="006D4C68" w:rsidRPr="00EE04AE" w:rsidRDefault="006D4C68" w:rsidP="00EE04AE">
      <w:pPr>
        <w:rPr>
          <w:rFonts w:ascii="Arial" w:hAnsi="Arial" w:cs="Arial"/>
          <w:b/>
          <w:sz w:val="28"/>
        </w:rPr>
      </w:pPr>
    </w:p>
    <w:p w:rsidR="0082329A" w:rsidRDefault="0082329A" w:rsidP="00EE04AE">
      <w:pPr>
        <w:rPr>
          <w:rFonts w:ascii="Arial" w:hAnsi="Arial" w:cs="Arial"/>
          <w:b/>
          <w:sz w:val="28"/>
        </w:rPr>
      </w:pPr>
      <w:bookmarkStart w:id="0" w:name="_GoBack"/>
      <w:bookmarkEnd w:id="0"/>
    </w:p>
    <w:p w:rsidR="00EE04AE" w:rsidRPr="00EE04AE" w:rsidRDefault="00EE04AE" w:rsidP="00EE04AE">
      <w:pPr>
        <w:rPr>
          <w:rFonts w:ascii="Arial" w:hAnsi="Arial" w:cs="Arial"/>
          <w:b/>
          <w:sz w:val="28"/>
        </w:rPr>
      </w:pPr>
      <w:r w:rsidRPr="00EE04AE">
        <w:rPr>
          <w:rFonts w:ascii="Arial" w:hAnsi="Arial" w:cs="Arial"/>
          <w:b/>
          <w:sz w:val="28"/>
        </w:rPr>
        <w:t>Further information</w:t>
      </w:r>
    </w:p>
    <w:p w:rsidR="00EE04AE" w:rsidRDefault="00EE04AE" w:rsidP="00EE04AE">
      <w:pPr>
        <w:rPr>
          <w:rFonts w:ascii="Century Gothic" w:hAnsi="Century Gothic"/>
          <w:sz w:val="20"/>
        </w:rPr>
      </w:pPr>
    </w:p>
    <w:p w:rsidR="00EE04AE" w:rsidRDefault="00EE04AE" w:rsidP="00EE04AE">
      <w:pPr>
        <w:pStyle w:val="NormalWeb"/>
        <w:spacing w:before="0" w:beforeAutospacing="0" w:after="0" w:afterAutospacing="0"/>
        <w:rPr>
          <w:rFonts w:ascii="Arial" w:hAnsi="Arial" w:cs="Arial"/>
          <w:bCs/>
          <w:color w:val="333333"/>
        </w:rPr>
      </w:pPr>
      <w:r w:rsidRPr="006D4C68">
        <w:rPr>
          <w:rFonts w:ascii="Arial" w:hAnsi="Arial" w:cs="Arial"/>
          <w:bCs/>
          <w:color w:val="333333"/>
        </w:rPr>
        <w:t>The Welsh Government Community Facilities Programme is a capital grant scheme and can be used to improve community facilities which are useful to, and well used by, people in the community.</w:t>
      </w:r>
    </w:p>
    <w:p w:rsidR="006D4C68" w:rsidRPr="006D4C68" w:rsidRDefault="006D4C68" w:rsidP="00EE04AE">
      <w:pPr>
        <w:pStyle w:val="NormalWeb"/>
        <w:spacing w:before="0" w:beforeAutospacing="0" w:after="0" w:afterAutospacing="0"/>
        <w:rPr>
          <w:rFonts w:ascii="Arial" w:hAnsi="Arial" w:cs="Arial"/>
          <w:bCs/>
          <w:color w:val="333333"/>
        </w:rPr>
      </w:pPr>
    </w:p>
    <w:p w:rsidR="00EE04AE" w:rsidRPr="006D4C68" w:rsidRDefault="00EE04AE" w:rsidP="00EE04AE">
      <w:pPr>
        <w:pStyle w:val="p1"/>
        <w:spacing w:after="0" w:line="240" w:lineRule="auto"/>
        <w:rPr>
          <w:sz w:val="24"/>
          <w:szCs w:val="24"/>
        </w:rPr>
      </w:pPr>
      <w:r w:rsidRPr="006D4C68">
        <w:rPr>
          <w:color w:val="333333"/>
          <w:sz w:val="24"/>
          <w:szCs w:val="24"/>
        </w:rPr>
        <w:t>Grants are available at two levels; small grants of under</w:t>
      </w:r>
      <w:r w:rsidRPr="006D4C68">
        <w:rPr>
          <w:rStyle w:val="apple-converted-space"/>
          <w:color w:val="333333"/>
          <w:sz w:val="24"/>
          <w:szCs w:val="24"/>
        </w:rPr>
        <w:t> </w:t>
      </w:r>
      <w:r w:rsidRPr="006D4C68">
        <w:rPr>
          <w:rStyle w:val="Strong"/>
          <w:color w:val="333333"/>
          <w:sz w:val="24"/>
          <w:szCs w:val="24"/>
          <w:bdr w:val="none" w:sz="0" w:space="0" w:color="auto" w:frame="1"/>
        </w:rPr>
        <w:t>£25,000</w:t>
      </w:r>
      <w:r w:rsidRPr="006D4C68">
        <w:rPr>
          <w:rStyle w:val="apple-converted-space"/>
          <w:color w:val="333333"/>
          <w:sz w:val="24"/>
          <w:szCs w:val="24"/>
        </w:rPr>
        <w:t> </w:t>
      </w:r>
      <w:r w:rsidRPr="006D4C68">
        <w:rPr>
          <w:color w:val="333333"/>
          <w:sz w:val="24"/>
          <w:szCs w:val="24"/>
        </w:rPr>
        <w:t>and larger grants of up to</w:t>
      </w:r>
      <w:r w:rsidRPr="006D4C68">
        <w:rPr>
          <w:rStyle w:val="apple-converted-space"/>
          <w:color w:val="333333"/>
          <w:sz w:val="24"/>
          <w:szCs w:val="24"/>
        </w:rPr>
        <w:t> </w:t>
      </w:r>
      <w:r w:rsidRPr="006D4C68">
        <w:rPr>
          <w:rStyle w:val="Strong"/>
          <w:color w:val="333333"/>
          <w:sz w:val="24"/>
          <w:szCs w:val="24"/>
          <w:bdr w:val="none" w:sz="0" w:space="0" w:color="auto" w:frame="1"/>
        </w:rPr>
        <w:t>£250,000</w:t>
      </w:r>
      <w:r w:rsidRPr="006D4C68">
        <w:rPr>
          <w:color w:val="333333"/>
          <w:sz w:val="24"/>
          <w:szCs w:val="24"/>
        </w:rPr>
        <w:t xml:space="preserve">. Note – these grants are available to </w:t>
      </w:r>
      <w:r w:rsidRPr="006D4C68">
        <w:rPr>
          <w:sz w:val="24"/>
          <w:szCs w:val="24"/>
        </w:rPr>
        <w:t>community or voluntary sector organisations and are </w:t>
      </w:r>
      <w:r w:rsidRPr="006D4C68">
        <w:rPr>
          <w:color w:val="333333"/>
          <w:sz w:val="24"/>
          <w:szCs w:val="24"/>
        </w:rPr>
        <w:t>not available to Town and Community Councils.</w:t>
      </w:r>
    </w:p>
    <w:p w:rsidR="00EE04AE" w:rsidRPr="00EE04AE" w:rsidRDefault="00EE04AE" w:rsidP="00EE04AE">
      <w:pPr>
        <w:pStyle w:val="NormalWeb"/>
        <w:spacing w:before="0" w:beforeAutospacing="0" w:after="0" w:afterAutospacing="0"/>
        <w:rPr>
          <w:rFonts w:ascii="Arial" w:hAnsi="Arial" w:cs="Arial"/>
          <w:color w:val="333333"/>
        </w:rPr>
      </w:pPr>
    </w:p>
    <w:p w:rsidR="0013233F" w:rsidRPr="00EE04AE" w:rsidRDefault="0082329A" w:rsidP="00EE04AE">
      <w:pPr>
        <w:pStyle w:val="BodyA"/>
        <w:spacing w:after="0"/>
        <w:rPr>
          <w:rStyle w:val="Hyperlink"/>
          <w:rFonts w:ascii="Arial" w:hAnsi="Arial" w:cs="Arial"/>
        </w:rPr>
      </w:pPr>
      <w:hyperlink r:id="rId9" w:history="1">
        <w:r w:rsidR="00EE04AE" w:rsidRPr="00EE04AE">
          <w:rPr>
            <w:rStyle w:val="Hyperlink"/>
            <w:rFonts w:ascii="Arial" w:hAnsi="Arial" w:cs="Arial"/>
          </w:rPr>
          <w:t>http://gov.wales/topics/people-and-communities/communities/community-facilities-programme/?lang=en</w:t>
        </w:r>
      </w:hyperlink>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EE04AE" w:rsidRDefault="00EE04AE"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p w:rsidR="006D4C68" w:rsidRPr="0082329A" w:rsidRDefault="006D4C68" w:rsidP="006D4C68">
      <w:pPr>
        <w:rPr>
          <w:rFonts w:ascii="Arial" w:hAnsi="Arial" w:cs="Arial"/>
          <w:b/>
          <w:sz w:val="28"/>
          <w:szCs w:val="28"/>
        </w:rPr>
      </w:pPr>
      <w:r w:rsidRPr="0082329A">
        <w:rPr>
          <w:rFonts w:ascii="Arial" w:hAnsi="Arial" w:cs="Arial"/>
          <w:b/>
          <w:sz w:val="28"/>
          <w:szCs w:val="28"/>
        </w:rPr>
        <w:lastRenderedPageBreak/>
        <w:t>Appendix 1: Facilities list mock-up</w:t>
      </w:r>
    </w:p>
    <w:p w:rsidR="006D4C68" w:rsidRPr="0082329A" w:rsidRDefault="006D4C68" w:rsidP="006D4C68">
      <w:pPr>
        <w:rPr>
          <w:rFonts w:ascii="Arial" w:hAnsi="Arial" w:cs="Arial"/>
          <w:sz w:val="22"/>
          <w:szCs w:val="22"/>
        </w:rPr>
      </w:pPr>
    </w:p>
    <w:p w:rsidR="006D4C68" w:rsidRPr="0082329A" w:rsidRDefault="006D4C68" w:rsidP="006D4C68">
      <w:pPr>
        <w:rPr>
          <w:rFonts w:ascii="Arial" w:hAnsi="Arial" w:cs="Arial"/>
        </w:rPr>
      </w:pPr>
      <w:r w:rsidRPr="0082329A">
        <w:rPr>
          <w:rFonts w:ascii="Arial" w:hAnsi="Arial" w:cs="Arial"/>
        </w:rPr>
        <w:t>Only include what is already known or found easily. Any further details can follow later, if known to be needed.</w:t>
      </w:r>
    </w:p>
    <w:p w:rsidR="006D4C68" w:rsidRPr="0082329A" w:rsidRDefault="006D4C68" w:rsidP="006D4C68">
      <w:pPr>
        <w:rPr>
          <w:rFonts w:ascii="Arial" w:hAnsi="Arial" w:cs="Arial"/>
        </w:rPr>
      </w:pPr>
    </w:p>
    <w:p w:rsidR="006D4C68" w:rsidRPr="0082329A" w:rsidRDefault="006D4C68" w:rsidP="006D4C68">
      <w:pPr>
        <w:pStyle w:val="ListParagraph"/>
        <w:numPr>
          <w:ilvl w:val="0"/>
          <w:numId w:val="44"/>
        </w:numPr>
        <w:rPr>
          <w:rFonts w:ascii="Arial" w:hAnsi="Arial" w:cs="Arial"/>
        </w:rPr>
      </w:pPr>
      <w:r w:rsidRPr="0082329A">
        <w:rPr>
          <w:rFonts w:ascii="Arial" w:hAnsi="Arial" w:cs="Arial"/>
          <w:b/>
        </w:rPr>
        <w:t>Name</w:t>
      </w:r>
      <w:r w:rsidRPr="0082329A">
        <w:rPr>
          <w:rFonts w:ascii="Arial" w:hAnsi="Arial" w:cs="Arial"/>
        </w:rPr>
        <w:t>: Very simple: school, King’s Arms pub etc.</w:t>
      </w:r>
    </w:p>
    <w:p w:rsidR="006D4C68" w:rsidRPr="0082329A" w:rsidRDefault="006D4C68" w:rsidP="006D4C68">
      <w:pPr>
        <w:pStyle w:val="ListParagraph"/>
        <w:numPr>
          <w:ilvl w:val="0"/>
          <w:numId w:val="44"/>
        </w:numPr>
        <w:rPr>
          <w:rFonts w:ascii="Arial" w:hAnsi="Arial" w:cs="Arial"/>
        </w:rPr>
      </w:pPr>
      <w:r w:rsidRPr="0082329A">
        <w:rPr>
          <w:rFonts w:ascii="Arial" w:hAnsi="Arial" w:cs="Arial"/>
          <w:b/>
        </w:rPr>
        <w:t>Basic Description</w:t>
      </w:r>
      <w:r w:rsidRPr="0082329A">
        <w:rPr>
          <w:rFonts w:ascii="Arial" w:hAnsi="Arial" w:cs="Arial"/>
        </w:rPr>
        <w:t>: Primary school, 120 pupils, football club, 3 teams etc. – keep it simple</w:t>
      </w:r>
    </w:p>
    <w:p w:rsidR="006D4C68" w:rsidRPr="0082329A" w:rsidRDefault="006D4C68" w:rsidP="006D4C68">
      <w:pPr>
        <w:pStyle w:val="ListParagraph"/>
        <w:numPr>
          <w:ilvl w:val="0"/>
          <w:numId w:val="44"/>
        </w:numPr>
        <w:rPr>
          <w:rFonts w:ascii="Arial" w:hAnsi="Arial" w:cs="Arial"/>
        </w:rPr>
      </w:pPr>
      <w:r w:rsidRPr="0082329A">
        <w:rPr>
          <w:rFonts w:ascii="Arial" w:hAnsi="Arial" w:cs="Arial"/>
          <w:b/>
        </w:rPr>
        <w:t>Owner of facility</w:t>
      </w:r>
      <w:r w:rsidRPr="0082329A">
        <w:rPr>
          <w:rFonts w:ascii="Arial" w:hAnsi="Arial" w:cs="Arial"/>
        </w:rPr>
        <w:t>: Local authority, Tennis Club, Church etc.</w:t>
      </w:r>
    </w:p>
    <w:p w:rsidR="006D4C68" w:rsidRPr="0082329A" w:rsidRDefault="006D4C68" w:rsidP="006D4C68">
      <w:pPr>
        <w:pStyle w:val="ListParagraph"/>
        <w:numPr>
          <w:ilvl w:val="0"/>
          <w:numId w:val="44"/>
        </w:numPr>
        <w:rPr>
          <w:rFonts w:ascii="Arial" w:hAnsi="Arial" w:cs="Arial"/>
        </w:rPr>
      </w:pPr>
      <w:r w:rsidRPr="0082329A">
        <w:rPr>
          <w:rFonts w:ascii="Arial" w:hAnsi="Arial" w:cs="Arial"/>
          <w:b/>
        </w:rPr>
        <w:t>Owner of land</w:t>
      </w:r>
      <w:r w:rsidRPr="0082329A">
        <w:rPr>
          <w:rFonts w:ascii="Arial" w:hAnsi="Arial" w:cs="Arial"/>
        </w:rPr>
        <w:t>: Only if known or appropriate or thought to be different, e.g. some sports groups own their clubhouse but it is on public land etc.</w:t>
      </w:r>
    </w:p>
    <w:p w:rsidR="006D4C68" w:rsidRPr="0082329A" w:rsidRDefault="006D4C68" w:rsidP="006D4C68">
      <w:pPr>
        <w:pStyle w:val="ListParagraph"/>
        <w:numPr>
          <w:ilvl w:val="0"/>
          <w:numId w:val="44"/>
        </w:numPr>
        <w:rPr>
          <w:rFonts w:ascii="Arial" w:hAnsi="Arial" w:cs="Arial"/>
        </w:rPr>
      </w:pPr>
      <w:r w:rsidRPr="0082329A">
        <w:rPr>
          <w:rFonts w:ascii="Arial" w:hAnsi="Arial" w:cs="Arial"/>
          <w:b/>
        </w:rPr>
        <w:t>Usage</w:t>
      </w:r>
      <w:r w:rsidRPr="0082329A">
        <w:rPr>
          <w:rFonts w:ascii="Arial" w:hAnsi="Arial" w:cs="Arial"/>
        </w:rPr>
        <w:t>: Basic terms such as over-subscribed, full, very heavily used, not fully used etc.</w:t>
      </w:r>
    </w:p>
    <w:p w:rsidR="006D4C68" w:rsidRPr="0082329A" w:rsidRDefault="006D4C68" w:rsidP="006D4C68">
      <w:pPr>
        <w:pStyle w:val="ListParagraph"/>
        <w:numPr>
          <w:ilvl w:val="0"/>
          <w:numId w:val="44"/>
        </w:numPr>
        <w:rPr>
          <w:rFonts w:ascii="Arial" w:hAnsi="Arial" w:cs="Arial"/>
        </w:rPr>
      </w:pPr>
      <w:r w:rsidRPr="0082329A">
        <w:rPr>
          <w:rFonts w:ascii="Arial" w:hAnsi="Arial" w:cs="Arial"/>
          <w:b/>
        </w:rPr>
        <w:t>Others can use</w:t>
      </w:r>
      <w:r w:rsidRPr="0082329A">
        <w:rPr>
          <w:rFonts w:ascii="Arial" w:hAnsi="Arial" w:cs="Arial"/>
        </w:rPr>
        <w:t xml:space="preserve">: Note if any spaces are available for others to hire, </w:t>
      </w:r>
      <w:proofErr w:type="spellStart"/>
      <w:r w:rsidRPr="0082329A">
        <w:rPr>
          <w:rFonts w:ascii="Arial" w:hAnsi="Arial" w:cs="Arial"/>
        </w:rPr>
        <w:t>e.g</w:t>
      </w:r>
      <w:proofErr w:type="spellEnd"/>
      <w:r w:rsidRPr="0082329A">
        <w:rPr>
          <w:rFonts w:ascii="Arial" w:hAnsi="Arial" w:cs="Arial"/>
        </w:rPr>
        <w:t xml:space="preserve">, a school hall, room over a pub, village hall. </w:t>
      </w:r>
    </w:p>
    <w:p w:rsidR="006D4C68" w:rsidRPr="006D4C68" w:rsidRDefault="006D4C68"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p w:rsidR="006D4C68" w:rsidRDefault="006D4C68" w:rsidP="00EE04AE">
      <w:pPr>
        <w:pStyle w:val="BodyA"/>
        <w:spacing w:after="0"/>
        <w:rPr>
          <w:rStyle w:val="Hyperlink"/>
          <w:rFonts w:ascii="Arial" w:hAnsi="Arial" w:cs="Arial"/>
        </w:rPr>
      </w:pPr>
    </w:p>
    <w:tbl>
      <w:tblPr>
        <w:tblStyle w:val="TableGrid"/>
        <w:tblW w:w="0" w:type="auto"/>
        <w:tblLook w:val="04A0" w:firstRow="1" w:lastRow="0" w:firstColumn="1" w:lastColumn="0" w:noHBand="0" w:noVBand="1"/>
      </w:tblPr>
      <w:tblGrid>
        <w:gridCol w:w="1427"/>
        <w:gridCol w:w="1850"/>
        <w:gridCol w:w="1510"/>
        <w:gridCol w:w="1510"/>
        <w:gridCol w:w="1489"/>
        <w:gridCol w:w="1502"/>
      </w:tblGrid>
      <w:tr w:rsidR="006D4C68" w:rsidRPr="00BC19B8" w:rsidTr="00310DD0">
        <w:tc>
          <w:tcPr>
            <w:tcW w:w="2235" w:type="dxa"/>
          </w:tcPr>
          <w:p w:rsidR="006D4C68" w:rsidRPr="00BC19B8" w:rsidRDefault="006D4C68" w:rsidP="00310DD0">
            <w:pPr>
              <w:rPr>
                <w:rFonts w:ascii="Century Gothic" w:hAnsi="Century Gothic"/>
                <w:b/>
                <w:sz w:val="22"/>
                <w:szCs w:val="22"/>
              </w:rPr>
            </w:pPr>
            <w:r w:rsidRPr="00BC19B8">
              <w:rPr>
                <w:rFonts w:ascii="Century Gothic" w:hAnsi="Century Gothic"/>
                <w:b/>
                <w:sz w:val="22"/>
                <w:szCs w:val="22"/>
              </w:rPr>
              <w:t>Name</w:t>
            </w:r>
          </w:p>
        </w:tc>
        <w:tc>
          <w:tcPr>
            <w:tcW w:w="2505" w:type="dxa"/>
          </w:tcPr>
          <w:p w:rsidR="006D4C68" w:rsidRPr="00BC19B8" w:rsidRDefault="006D4C68" w:rsidP="00310DD0">
            <w:pPr>
              <w:rPr>
                <w:rFonts w:ascii="Century Gothic" w:hAnsi="Century Gothic"/>
                <w:b/>
                <w:sz w:val="22"/>
                <w:szCs w:val="22"/>
              </w:rPr>
            </w:pPr>
            <w:r w:rsidRPr="00BC19B8">
              <w:rPr>
                <w:rFonts w:ascii="Century Gothic" w:hAnsi="Century Gothic"/>
                <w:b/>
                <w:sz w:val="22"/>
                <w:szCs w:val="22"/>
              </w:rPr>
              <w:t>Basic description</w:t>
            </w:r>
          </w:p>
        </w:tc>
        <w:tc>
          <w:tcPr>
            <w:tcW w:w="2370" w:type="dxa"/>
          </w:tcPr>
          <w:p w:rsidR="006D4C68" w:rsidRPr="00BC19B8" w:rsidRDefault="006D4C68" w:rsidP="00310DD0">
            <w:pPr>
              <w:rPr>
                <w:rFonts w:ascii="Century Gothic" w:hAnsi="Century Gothic"/>
                <w:b/>
                <w:sz w:val="22"/>
                <w:szCs w:val="22"/>
              </w:rPr>
            </w:pPr>
            <w:r w:rsidRPr="00BC19B8">
              <w:rPr>
                <w:rFonts w:ascii="Century Gothic" w:hAnsi="Century Gothic"/>
                <w:b/>
                <w:sz w:val="22"/>
                <w:szCs w:val="22"/>
              </w:rPr>
              <w:t>Owner of facility</w:t>
            </w:r>
          </w:p>
        </w:tc>
        <w:tc>
          <w:tcPr>
            <w:tcW w:w="2370" w:type="dxa"/>
          </w:tcPr>
          <w:p w:rsidR="006D4C68" w:rsidRPr="00BC19B8" w:rsidRDefault="006D4C68" w:rsidP="00310DD0">
            <w:pPr>
              <w:rPr>
                <w:rFonts w:ascii="Century Gothic" w:hAnsi="Century Gothic"/>
                <w:b/>
                <w:sz w:val="22"/>
                <w:szCs w:val="22"/>
              </w:rPr>
            </w:pPr>
            <w:r w:rsidRPr="00BC19B8">
              <w:rPr>
                <w:rFonts w:ascii="Century Gothic" w:hAnsi="Century Gothic"/>
                <w:b/>
                <w:sz w:val="22"/>
                <w:szCs w:val="22"/>
              </w:rPr>
              <w:t>Owner of land</w:t>
            </w:r>
          </w:p>
        </w:tc>
        <w:tc>
          <w:tcPr>
            <w:tcW w:w="2370" w:type="dxa"/>
          </w:tcPr>
          <w:p w:rsidR="006D4C68" w:rsidRPr="00BC19B8" w:rsidRDefault="006D4C68" w:rsidP="00310DD0">
            <w:pPr>
              <w:rPr>
                <w:rFonts w:ascii="Century Gothic" w:hAnsi="Century Gothic"/>
                <w:b/>
                <w:sz w:val="22"/>
                <w:szCs w:val="22"/>
              </w:rPr>
            </w:pPr>
            <w:r w:rsidRPr="00BC19B8">
              <w:rPr>
                <w:rFonts w:ascii="Century Gothic" w:hAnsi="Century Gothic"/>
                <w:b/>
                <w:sz w:val="22"/>
                <w:szCs w:val="22"/>
              </w:rPr>
              <w:t>Usage</w:t>
            </w:r>
          </w:p>
        </w:tc>
        <w:tc>
          <w:tcPr>
            <w:tcW w:w="2370" w:type="dxa"/>
          </w:tcPr>
          <w:p w:rsidR="006D4C68" w:rsidRPr="00BC19B8" w:rsidRDefault="006D4C68" w:rsidP="00310DD0">
            <w:pPr>
              <w:rPr>
                <w:rFonts w:ascii="Century Gothic" w:hAnsi="Century Gothic"/>
                <w:b/>
                <w:sz w:val="22"/>
                <w:szCs w:val="22"/>
              </w:rPr>
            </w:pPr>
            <w:r w:rsidRPr="00BC19B8">
              <w:rPr>
                <w:rFonts w:ascii="Century Gothic" w:hAnsi="Century Gothic"/>
                <w:b/>
                <w:sz w:val="22"/>
                <w:szCs w:val="22"/>
              </w:rPr>
              <w:t>Others can use?</w:t>
            </w: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r w:rsidR="006D4C68" w:rsidTr="00310DD0">
        <w:tc>
          <w:tcPr>
            <w:tcW w:w="2235" w:type="dxa"/>
          </w:tcPr>
          <w:p w:rsidR="006D4C68" w:rsidRDefault="006D4C68" w:rsidP="00310DD0">
            <w:pPr>
              <w:rPr>
                <w:rFonts w:ascii="Century Gothic" w:hAnsi="Century Gothic"/>
                <w:sz w:val="22"/>
                <w:szCs w:val="22"/>
              </w:rPr>
            </w:pPr>
          </w:p>
        </w:tc>
        <w:tc>
          <w:tcPr>
            <w:tcW w:w="2505"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c>
          <w:tcPr>
            <w:tcW w:w="2370" w:type="dxa"/>
          </w:tcPr>
          <w:p w:rsidR="006D4C68" w:rsidRDefault="006D4C68" w:rsidP="00310DD0">
            <w:pPr>
              <w:rPr>
                <w:rFonts w:ascii="Century Gothic" w:hAnsi="Century Gothic"/>
                <w:sz w:val="22"/>
                <w:szCs w:val="22"/>
              </w:rPr>
            </w:pPr>
          </w:p>
        </w:tc>
      </w:tr>
    </w:tbl>
    <w:p w:rsidR="006D4C68" w:rsidRDefault="006D4C68" w:rsidP="006D4C68">
      <w:pPr>
        <w:pStyle w:val="BodyA"/>
        <w:spacing w:after="0"/>
        <w:rPr>
          <w:rStyle w:val="Hyperlink"/>
          <w:rFonts w:ascii="Arial" w:hAnsi="Arial" w:cs="Arial"/>
        </w:rPr>
      </w:pPr>
    </w:p>
    <w:sectPr w:rsidR="006D4C68" w:rsidSect="00F47CB1">
      <w:headerReference w:type="default" r:id="rId10"/>
      <w:footerReference w:type="default" r:id="rId11"/>
      <w:pgSz w:w="11907" w:h="16839" w:code="9"/>
      <w:pgMar w:top="284" w:right="170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238" w:rsidRDefault="008F3238" w:rsidP="00182C16">
      <w:r>
        <w:separator/>
      </w:r>
    </w:p>
  </w:endnote>
  <w:endnote w:type="continuationSeparator" w:id="0">
    <w:p w:rsidR="008F3238" w:rsidRDefault="008F3238" w:rsidP="0018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30" w:rsidRPr="007C3930" w:rsidRDefault="007C3930" w:rsidP="007C3930">
    <w:pPr>
      <w:pStyle w:val="Footer"/>
      <w:pBdr>
        <w:top w:val="single" w:sz="4" w:space="1" w:color="auto"/>
      </w:pBdr>
      <w:rPr>
        <w:rFonts w:ascii="Arial" w:hAnsi="Arial" w:cs="Arial"/>
        <w:sz w:val="18"/>
        <w:szCs w:val="18"/>
      </w:rPr>
    </w:pPr>
    <w:r w:rsidRPr="007C3930">
      <w:rPr>
        <w:rFonts w:ascii="Arial" w:hAnsi="Arial" w:cs="Arial"/>
        <w:sz w:val="18"/>
        <w:szCs w:val="18"/>
      </w:rPr>
      <w:t>www.Placeplans.org.uk</w:t>
    </w:r>
  </w:p>
  <w:p w:rsidR="007C3930" w:rsidRDefault="007C3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238" w:rsidRDefault="008F3238" w:rsidP="00182C16">
      <w:r>
        <w:separator/>
      </w:r>
    </w:p>
  </w:footnote>
  <w:footnote w:type="continuationSeparator" w:id="0">
    <w:p w:rsidR="008F3238" w:rsidRDefault="008F3238" w:rsidP="0018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A" w:rsidRPr="0082329A" w:rsidRDefault="0082329A" w:rsidP="0082329A">
    <w:pPr>
      <w:tabs>
        <w:tab w:val="center" w:pos="4513"/>
        <w:tab w:val="right" w:pos="9026"/>
      </w:tabs>
      <w:rPr>
        <w:rFonts w:ascii="Arial" w:hAnsi="Arial" w:cs="Arial"/>
        <w:b/>
        <w:color w:val="244061" w:themeColor="accent1" w:themeShade="80"/>
        <w:sz w:val="54"/>
        <w:szCs w:val="54"/>
      </w:rPr>
    </w:pPr>
    <w:r w:rsidRPr="0082329A">
      <w:rPr>
        <w:rFonts w:ascii="Arial" w:hAnsi="Arial" w:cs="Arial"/>
        <w:b/>
        <w:noProof/>
        <w:color w:val="00B050"/>
        <w:sz w:val="52"/>
        <w:szCs w:val="52"/>
        <w:lang w:eastAsia="en-GB"/>
      </w:rPr>
      <w:drawing>
        <wp:anchor distT="0" distB="0" distL="114300" distR="114300" simplePos="0" relativeHeight="251659264" behindDoc="0" locked="0" layoutInCell="1" allowOverlap="1" wp14:anchorId="2766C6ED" wp14:editId="2CEA3190">
          <wp:simplePos x="0" y="0"/>
          <wp:positionH relativeFrom="column">
            <wp:posOffset>-81915</wp:posOffset>
          </wp:positionH>
          <wp:positionV relativeFrom="paragraph">
            <wp:posOffset>-92710</wp:posOffset>
          </wp:positionV>
          <wp:extent cx="3139440" cy="582295"/>
          <wp:effectExtent l="0" t="0" r="0" b="8255"/>
          <wp:wrapTopAndBottom/>
          <wp:docPr id="1" name="Picture 1" descr="\\FRANCIS2\Francis2\COMMISSIONED PROJECTS\WG PLACE PLAN GUIDANCE\DRAWINGS &amp; IMAGES\FINAL\ENGLISH\Logo\Place-plan-final-logo-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2\Francis2\COMMISSIONED PROJECTS\WG PLACE PLAN GUIDANCE\DRAWINGS &amp; IMAGES\FINAL\ENGLISH\Logo\Place-plan-final-logo-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29A">
      <w:rPr>
        <w:rFonts w:ascii="Arial" w:hAnsi="Arial" w:cs="Arial"/>
        <w:b/>
        <w:color w:val="244061" w:themeColor="accent1" w:themeShade="80"/>
        <w:sz w:val="52"/>
        <w:szCs w:val="52"/>
      </w:rPr>
      <w:t xml:space="preserve">                                                </w:t>
    </w:r>
    <w:r w:rsidRPr="0082329A">
      <w:rPr>
        <w:rFonts w:ascii="Arial" w:hAnsi="Arial" w:cs="Arial"/>
        <w:b/>
        <w:color w:val="244061" w:themeColor="accent1" w:themeShade="80"/>
        <w:sz w:val="54"/>
        <w:szCs w:val="54"/>
      </w:rPr>
      <w:t>Toolkits</w:t>
    </w:r>
  </w:p>
  <w:p w:rsidR="0082329A" w:rsidRPr="0082329A" w:rsidRDefault="0082329A" w:rsidP="0082329A">
    <w:pPr>
      <w:tabs>
        <w:tab w:val="center" w:pos="4513"/>
        <w:tab w:val="right" w:pos="9026"/>
      </w:tabs>
      <w:rPr>
        <w:rFonts w:ascii="Arial" w:hAnsi="Arial" w:cs="Arial"/>
        <w:b/>
        <w:color w:val="244061" w:themeColor="accent1" w:themeShade="80"/>
        <w:sz w:val="16"/>
        <w:szCs w:val="16"/>
      </w:rPr>
    </w:pPr>
  </w:p>
  <w:p w:rsidR="0082329A" w:rsidRPr="0082329A" w:rsidRDefault="0082329A" w:rsidP="0082329A">
    <w:pPr>
      <w:pBdr>
        <w:top w:val="single" w:sz="4" w:space="1" w:color="auto"/>
      </w:pBdr>
      <w:tabs>
        <w:tab w:val="center" w:pos="4513"/>
        <w:tab w:val="right" w:pos="9026"/>
      </w:tabs>
      <w:rPr>
        <w:rFonts w:ascii="Arial" w:hAnsi="Arial" w:cs="Arial"/>
        <w:b/>
        <w:sz w:val="16"/>
        <w:szCs w:val="16"/>
      </w:rPr>
    </w:pPr>
    <w:r w:rsidRPr="0082329A">
      <w:rPr>
        <w:rFonts w:ascii="Arial" w:hAnsi="Arial" w:cs="Arial"/>
        <w:b/>
        <w:sz w:val="16"/>
        <w:szCs w:val="16"/>
      </w:rPr>
      <w:t xml:space="preserve">                                                                                              </w:t>
    </w:r>
  </w:p>
  <w:p w:rsidR="007A5230" w:rsidRPr="0082329A" w:rsidRDefault="007A5230" w:rsidP="00823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CCB"/>
    <w:multiLevelType w:val="hybridMultilevel"/>
    <w:tmpl w:val="FBD2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3E00EA"/>
    <w:multiLevelType w:val="hybridMultilevel"/>
    <w:tmpl w:val="88E2E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C35341"/>
    <w:multiLevelType w:val="hybridMultilevel"/>
    <w:tmpl w:val="72EAF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E257B9"/>
    <w:multiLevelType w:val="hybridMultilevel"/>
    <w:tmpl w:val="1B7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B1AE3"/>
    <w:multiLevelType w:val="hybridMultilevel"/>
    <w:tmpl w:val="5204B2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F4215"/>
    <w:multiLevelType w:val="hybridMultilevel"/>
    <w:tmpl w:val="9990B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086227"/>
    <w:multiLevelType w:val="hybridMultilevel"/>
    <w:tmpl w:val="9100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11774"/>
    <w:multiLevelType w:val="hybridMultilevel"/>
    <w:tmpl w:val="D49A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17C3A"/>
    <w:multiLevelType w:val="hybridMultilevel"/>
    <w:tmpl w:val="C92671B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AE62FC"/>
    <w:multiLevelType w:val="hybridMultilevel"/>
    <w:tmpl w:val="500C2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449E9"/>
    <w:multiLevelType w:val="hybridMultilevel"/>
    <w:tmpl w:val="8B00E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26295C"/>
    <w:multiLevelType w:val="hybridMultilevel"/>
    <w:tmpl w:val="DE86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FC45A1"/>
    <w:multiLevelType w:val="hybridMultilevel"/>
    <w:tmpl w:val="DF2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CC465E"/>
    <w:multiLevelType w:val="multilevel"/>
    <w:tmpl w:val="A866C9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DE044D"/>
    <w:multiLevelType w:val="hybridMultilevel"/>
    <w:tmpl w:val="66A2D43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41474B"/>
    <w:multiLevelType w:val="hybridMultilevel"/>
    <w:tmpl w:val="BA30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832BD7"/>
    <w:multiLevelType w:val="hybridMultilevel"/>
    <w:tmpl w:val="3AFE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1B01BF"/>
    <w:multiLevelType w:val="hybridMultilevel"/>
    <w:tmpl w:val="4860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084B33"/>
    <w:multiLevelType w:val="hybridMultilevel"/>
    <w:tmpl w:val="7178897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3E9C1635"/>
    <w:multiLevelType w:val="hybridMultilevel"/>
    <w:tmpl w:val="3584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F11EF"/>
    <w:multiLevelType w:val="hybridMultilevel"/>
    <w:tmpl w:val="40AEC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054ED7"/>
    <w:multiLevelType w:val="hybridMultilevel"/>
    <w:tmpl w:val="CD1C5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FC4FC9"/>
    <w:multiLevelType w:val="hybridMultilevel"/>
    <w:tmpl w:val="46C69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021D67"/>
    <w:multiLevelType w:val="hybridMultilevel"/>
    <w:tmpl w:val="4C2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697322"/>
    <w:multiLevelType w:val="hybridMultilevel"/>
    <w:tmpl w:val="778C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93CCE"/>
    <w:multiLevelType w:val="hybridMultilevel"/>
    <w:tmpl w:val="F3489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D72A94"/>
    <w:multiLevelType w:val="hybridMultilevel"/>
    <w:tmpl w:val="60D6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871CBE"/>
    <w:multiLevelType w:val="hybridMultilevel"/>
    <w:tmpl w:val="AC1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4164C"/>
    <w:multiLevelType w:val="hybridMultilevel"/>
    <w:tmpl w:val="410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F80350"/>
    <w:multiLevelType w:val="hybridMultilevel"/>
    <w:tmpl w:val="20A84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030FDA"/>
    <w:multiLevelType w:val="hybridMultilevel"/>
    <w:tmpl w:val="AB8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226903"/>
    <w:multiLevelType w:val="hybridMultilevel"/>
    <w:tmpl w:val="C02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744E4E"/>
    <w:multiLevelType w:val="hybridMultilevel"/>
    <w:tmpl w:val="B5F88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9D86D48"/>
    <w:multiLevelType w:val="hybridMultilevel"/>
    <w:tmpl w:val="60D64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231312"/>
    <w:multiLevelType w:val="hybridMultilevel"/>
    <w:tmpl w:val="3DAC80B6"/>
    <w:lvl w:ilvl="0" w:tplc="7D6641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F0200F"/>
    <w:multiLevelType w:val="hybridMultilevel"/>
    <w:tmpl w:val="31EA6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F61A20"/>
    <w:multiLevelType w:val="hybridMultilevel"/>
    <w:tmpl w:val="06C4C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4E3469"/>
    <w:multiLevelType w:val="hybridMultilevel"/>
    <w:tmpl w:val="1EBC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DC0E44"/>
    <w:multiLevelType w:val="hybridMultilevel"/>
    <w:tmpl w:val="DE564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1A1025"/>
    <w:multiLevelType w:val="hybridMultilevel"/>
    <w:tmpl w:val="29AA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2350E1"/>
    <w:multiLevelType w:val="hybridMultilevel"/>
    <w:tmpl w:val="3C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6D31B5"/>
    <w:multiLevelType w:val="hybridMultilevel"/>
    <w:tmpl w:val="6DD88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19554C"/>
    <w:multiLevelType w:val="hybridMultilevel"/>
    <w:tmpl w:val="1F84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A415052"/>
    <w:multiLevelType w:val="hybridMultilevel"/>
    <w:tmpl w:val="1E46E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
  </w:num>
  <w:num w:numId="3">
    <w:abstractNumId w:val="13"/>
  </w:num>
  <w:num w:numId="4">
    <w:abstractNumId w:val="18"/>
  </w:num>
  <w:num w:numId="5">
    <w:abstractNumId w:val="40"/>
  </w:num>
  <w:num w:numId="6">
    <w:abstractNumId w:val="37"/>
  </w:num>
  <w:num w:numId="7">
    <w:abstractNumId w:val="31"/>
  </w:num>
  <w:num w:numId="8">
    <w:abstractNumId w:val="11"/>
  </w:num>
  <w:num w:numId="9">
    <w:abstractNumId w:val="39"/>
  </w:num>
  <w:num w:numId="10">
    <w:abstractNumId w:val="12"/>
  </w:num>
  <w:num w:numId="11">
    <w:abstractNumId w:val="27"/>
  </w:num>
  <w:num w:numId="12">
    <w:abstractNumId w:val="28"/>
  </w:num>
  <w:num w:numId="13">
    <w:abstractNumId w:val="34"/>
  </w:num>
  <w:num w:numId="14">
    <w:abstractNumId w:val="16"/>
  </w:num>
  <w:num w:numId="15">
    <w:abstractNumId w:val="22"/>
  </w:num>
  <w:num w:numId="16">
    <w:abstractNumId w:val="20"/>
  </w:num>
  <w:num w:numId="17">
    <w:abstractNumId w:val="42"/>
  </w:num>
  <w:num w:numId="18">
    <w:abstractNumId w:val="32"/>
  </w:num>
  <w:num w:numId="19">
    <w:abstractNumId w:val="41"/>
  </w:num>
  <w:num w:numId="20">
    <w:abstractNumId w:val="38"/>
  </w:num>
  <w:num w:numId="21">
    <w:abstractNumId w:val="36"/>
  </w:num>
  <w:num w:numId="22">
    <w:abstractNumId w:val="4"/>
  </w:num>
  <w:num w:numId="23">
    <w:abstractNumId w:val="10"/>
  </w:num>
  <w:num w:numId="24">
    <w:abstractNumId w:val="8"/>
  </w:num>
  <w:num w:numId="25">
    <w:abstractNumId w:val="43"/>
  </w:num>
  <w:num w:numId="26">
    <w:abstractNumId w:val="15"/>
  </w:num>
  <w:num w:numId="27">
    <w:abstractNumId w:val="14"/>
  </w:num>
  <w:num w:numId="28">
    <w:abstractNumId w:val="1"/>
  </w:num>
  <w:num w:numId="29">
    <w:abstractNumId w:val="26"/>
  </w:num>
  <w:num w:numId="30">
    <w:abstractNumId w:val="29"/>
  </w:num>
  <w:num w:numId="31">
    <w:abstractNumId w:val="24"/>
  </w:num>
  <w:num w:numId="32">
    <w:abstractNumId w:val="25"/>
  </w:num>
  <w:num w:numId="33">
    <w:abstractNumId w:val="0"/>
  </w:num>
  <w:num w:numId="34">
    <w:abstractNumId w:val="5"/>
  </w:num>
  <w:num w:numId="35">
    <w:abstractNumId w:val="33"/>
  </w:num>
  <w:num w:numId="36">
    <w:abstractNumId w:val="21"/>
  </w:num>
  <w:num w:numId="37">
    <w:abstractNumId w:val="2"/>
  </w:num>
  <w:num w:numId="38">
    <w:abstractNumId w:val="9"/>
  </w:num>
  <w:num w:numId="39">
    <w:abstractNumId w:val="23"/>
  </w:num>
  <w:num w:numId="40">
    <w:abstractNumId w:val="19"/>
  </w:num>
  <w:num w:numId="41">
    <w:abstractNumId w:val="6"/>
  </w:num>
  <w:num w:numId="42">
    <w:abstractNumId w:val="7"/>
  </w:num>
  <w:num w:numId="43">
    <w:abstractNumId w:val="3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BC"/>
    <w:rsid w:val="00006DC7"/>
    <w:rsid w:val="00026123"/>
    <w:rsid w:val="00032564"/>
    <w:rsid w:val="00032D00"/>
    <w:rsid w:val="00042899"/>
    <w:rsid w:val="00043602"/>
    <w:rsid w:val="00050644"/>
    <w:rsid w:val="00065494"/>
    <w:rsid w:val="0008302E"/>
    <w:rsid w:val="000945D9"/>
    <w:rsid w:val="000A32B4"/>
    <w:rsid w:val="000C40F3"/>
    <w:rsid w:val="000C5FDF"/>
    <w:rsid w:val="000C7E7A"/>
    <w:rsid w:val="000D19E9"/>
    <w:rsid w:val="000D534E"/>
    <w:rsid w:val="000F3CB1"/>
    <w:rsid w:val="00100D62"/>
    <w:rsid w:val="0013233F"/>
    <w:rsid w:val="00150DFF"/>
    <w:rsid w:val="00166E6B"/>
    <w:rsid w:val="0018046B"/>
    <w:rsid w:val="00182C16"/>
    <w:rsid w:val="001965CB"/>
    <w:rsid w:val="001A779E"/>
    <w:rsid w:val="001B76CF"/>
    <w:rsid w:val="001E0E09"/>
    <w:rsid w:val="001F06A1"/>
    <w:rsid w:val="001F786D"/>
    <w:rsid w:val="00206A7E"/>
    <w:rsid w:val="00210EBC"/>
    <w:rsid w:val="00243752"/>
    <w:rsid w:val="00254297"/>
    <w:rsid w:val="0025612C"/>
    <w:rsid w:val="00277D80"/>
    <w:rsid w:val="00281BD1"/>
    <w:rsid w:val="0029165E"/>
    <w:rsid w:val="002A7287"/>
    <w:rsid w:val="002A7659"/>
    <w:rsid w:val="002B223D"/>
    <w:rsid w:val="002B5864"/>
    <w:rsid w:val="002D00D8"/>
    <w:rsid w:val="002D2495"/>
    <w:rsid w:val="002D72A4"/>
    <w:rsid w:val="002F62AF"/>
    <w:rsid w:val="00305502"/>
    <w:rsid w:val="0033077D"/>
    <w:rsid w:val="00331390"/>
    <w:rsid w:val="003372D9"/>
    <w:rsid w:val="00350989"/>
    <w:rsid w:val="00354309"/>
    <w:rsid w:val="003611BB"/>
    <w:rsid w:val="00370897"/>
    <w:rsid w:val="003749D4"/>
    <w:rsid w:val="003856DA"/>
    <w:rsid w:val="00387E21"/>
    <w:rsid w:val="003A1258"/>
    <w:rsid w:val="003A71BC"/>
    <w:rsid w:val="003E6604"/>
    <w:rsid w:val="00410F41"/>
    <w:rsid w:val="00425E98"/>
    <w:rsid w:val="00434B98"/>
    <w:rsid w:val="0043613F"/>
    <w:rsid w:val="004533C6"/>
    <w:rsid w:val="00456B23"/>
    <w:rsid w:val="00461BB9"/>
    <w:rsid w:val="00474BC8"/>
    <w:rsid w:val="00475E78"/>
    <w:rsid w:val="00481208"/>
    <w:rsid w:val="004A0B1E"/>
    <w:rsid w:val="004B1F3E"/>
    <w:rsid w:val="004C3D32"/>
    <w:rsid w:val="004C740E"/>
    <w:rsid w:val="004D1A3C"/>
    <w:rsid w:val="004E025C"/>
    <w:rsid w:val="004E40F8"/>
    <w:rsid w:val="00515A5B"/>
    <w:rsid w:val="00525B94"/>
    <w:rsid w:val="00531574"/>
    <w:rsid w:val="005320CA"/>
    <w:rsid w:val="00543AEB"/>
    <w:rsid w:val="00543B72"/>
    <w:rsid w:val="00550A15"/>
    <w:rsid w:val="005B794A"/>
    <w:rsid w:val="005C09A4"/>
    <w:rsid w:val="005D0C7A"/>
    <w:rsid w:val="005D0DF8"/>
    <w:rsid w:val="005D29D4"/>
    <w:rsid w:val="005D4396"/>
    <w:rsid w:val="005F0A6C"/>
    <w:rsid w:val="005F6928"/>
    <w:rsid w:val="005F6EA7"/>
    <w:rsid w:val="00614E76"/>
    <w:rsid w:val="00621C01"/>
    <w:rsid w:val="00624E31"/>
    <w:rsid w:val="00634522"/>
    <w:rsid w:val="00635A30"/>
    <w:rsid w:val="00654DE9"/>
    <w:rsid w:val="006827EC"/>
    <w:rsid w:val="00694636"/>
    <w:rsid w:val="006A3288"/>
    <w:rsid w:val="006C10E9"/>
    <w:rsid w:val="006D3514"/>
    <w:rsid w:val="006D4C68"/>
    <w:rsid w:val="006F50B8"/>
    <w:rsid w:val="007030E9"/>
    <w:rsid w:val="0070772E"/>
    <w:rsid w:val="007113BE"/>
    <w:rsid w:val="0071680F"/>
    <w:rsid w:val="00742102"/>
    <w:rsid w:val="007468F7"/>
    <w:rsid w:val="00747160"/>
    <w:rsid w:val="0076241A"/>
    <w:rsid w:val="007771F9"/>
    <w:rsid w:val="00791BF9"/>
    <w:rsid w:val="007A5230"/>
    <w:rsid w:val="007B4B35"/>
    <w:rsid w:val="007B4F7E"/>
    <w:rsid w:val="007C276D"/>
    <w:rsid w:val="007C27FA"/>
    <w:rsid w:val="007C3930"/>
    <w:rsid w:val="007C69E2"/>
    <w:rsid w:val="007D737B"/>
    <w:rsid w:val="007E4099"/>
    <w:rsid w:val="007F1ECD"/>
    <w:rsid w:val="007F3380"/>
    <w:rsid w:val="00802DA6"/>
    <w:rsid w:val="00815F02"/>
    <w:rsid w:val="0082329A"/>
    <w:rsid w:val="0082733C"/>
    <w:rsid w:val="008279CC"/>
    <w:rsid w:val="00833C35"/>
    <w:rsid w:val="00837E28"/>
    <w:rsid w:val="00846AF8"/>
    <w:rsid w:val="00866353"/>
    <w:rsid w:val="00871582"/>
    <w:rsid w:val="0089529E"/>
    <w:rsid w:val="0089625F"/>
    <w:rsid w:val="008A0EDD"/>
    <w:rsid w:val="008C2545"/>
    <w:rsid w:val="008C406B"/>
    <w:rsid w:val="008D246E"/>
    <w:rsid w:val="008D6E18"/>
    <w:rsid w:val="008F3238"/>
    <w:rsid w:val="009150A6"/>
    <w:rsid w:val="00944284"/>
    <w:rsid w:val="009510BC"/>
    <w:rsid w:val="0096139E"/>
    <w:rsid w:val="0096142A"/>
    <w:rsid w:val="0096142E"/>
    <w:rsid w:val="00961F14"/>
    <w:rsid w:val="00962CAF"/>
    <w:rsid w:val="00965857"/>
    <w:rsid w:val="00975BEC"/>
    <w:rsid w:val="009A4E8E"/>
    <w:rsid w:val="009C566A"/>
    <w:rsid w:val="009D4051"/>
    <w:rsid w:val="009D7A6A"/>
    <w:rsid w:val="009E6EB3"/>
    <w:rsid w:val="009F50D2"/>
    <w:rsid w:val="00A01758"/>
    <w:rsid w:val="00A07536"/>
    <w:rsid w:val="00A177AD"/>
    <w:rsid w:val="00A27C01"/>
    <w:rsid w:val="00A31AFD"/>
    <w:rsid w:val="00A32F96"/>
    <w:rsid w:val="00A41928"/>
    <w:rsid w:val="00A53AE1"/>
    <w:rsid w:val="00A54A5B"/>
    <w:rsid w:val="00A56C25"/>
    <w:rsid w:val="00A6242A"/>
    <w:rsid w:val="00A6656E"/>
    <w:rsid w:val="00A674D5"/>
    <w:rsid w:val="00AA5AF4"/>
    <w:rsid w:val="00AD2967"/>
    <w:rsid w:val="00B03FA7"/>
    <w:rsid w:val="00B101CD"/>
    <w:rsid w:val="00B12146"/>
    <w:rsid w:val="00B15253"/>
    <w:rsid w:val="00B153AE"/>
    <w:rsid w:val="00B35CEB"/>
    <w:rsid w:val="00B4049D"/>
    <w:rsid w:val="00B42CA3"/>
    <w:rsid w:val="00B615A9"/>
    <w:rsid w:val="00B7136E"/>
    <w:rsid w:val="00B7416C"/>
    <w:rsid w:val="00BB0E8B"/>
    <w:rsid w:val="00BC3533"/>
    <w:rsid w:val="00BC49F3"/>
    <w:rsid w:val="00BE555F"/>
    <w:rsid w:val="00BF23D6"/>
    <w:rsid w:val="00BF3988"/>
    <w:rsid w:val="00C01A0B"/>
    <w:rsid w:val="00C33B3A"/>
    <w:rsid w:val="00C50EC0"/>
    <w:rsid w:val="00C54686"/>
    <w:rsid w:val="00C84314"/>
    <w:rsid w:val="00C84574"/>
    <w:rsid w:val="00C92306"/>
    <w:rsid w:val="00C96EBB"/>
    <w:rsid w:val="00CB16B9"/>
    <w:rsid w:val="00CB5B38"/>
    <w:rsid w:val="00CC19A8"/>
    <w:rsid w:val="00CD286E"/>
    <w:rsid w:val="00D00DF1"/>
    <w:rsid w:val="00D00DF7"/>
    <w:rsid w:val="00D0441A"/>
    <w:rsid w:val="00D0464C"/>
    <w:rsid w:val="00D0711C"/>
    <w:rsid w:val="00D12894"/>
    <w:rsid w:val="00D231F8"/>
    <w:rsid w:val="00D25E97"/>
    <w:rsid w:val="00D41E83"/>
    <w:rsid w:val="00D45874"/>
    <w:rsid w:val="00D46C8E"/>
    <w:rsid w:val="00D51CB8"/>
    <w:rsid w:val="00D5224F"/>
    <w:rsid w:val="00D82671"/>
    <w:rsid w:val="00D8293A"/>
    <w:rsid w:val="00D82EF5"/>
    <w:rsid w:val="00D948F3"/>
    <w:rsid w:val="00D9777C"/>
    <w:rsid w:val="00DA5062"/>
    <w:rsid w:val="00DE309F"/>
    <w:rsid w:val="00DE4B55"/>
    <w:rsid w:val="00DF163E"/>
    <w:rsid w:val="00DF4F2F"/>
    <w:rsid w:val="00DF7FA8"/>
    <w:rsid w:val="00E11216"/>
    <w:rsid w:val="00E128D7"/>
    <w:rsid w:val="00E16BA8"/>
    <w:rsid w:val="00E16D8A"/>
    <w:rsid w:val="00E316C6"/>
    <w:rsid w:val="00E43727"/>
    <w:rsid w:val="00E44D8A"/>
    <w:rsid w:val="00E64BD1"/>
    <w:rsid w:val="00E66D44"/>
    <w:rsid w:val="00E70889"/>
    <w:rsid w:val="00E80E01"/>
    <w:rsid w:val="00E9659E"/>
    <w:rsid w:val="00EA3D75"/>
    <w:rsid w:val="00EC0054"/>
    <w:rsid w:val="00EC7BC9"/>
    <w:rsid w:val="00ED2180"/>
    <w:rsid w:val="00ED6C08"/>
    <w:rsid w:val="00EE04AE"/>
    <w:rsid w:val="00EE1794"/>
    <w:rsid w:val="00EE38EF"/>
    <w:rsid w:val="00EF3E0D"/>
    <w:rsid w:val="00EF41CC"/>
    <w:rsid w:val="00EF5581"/>
    <w:rsid w:val="00EF6207"/>
    <w:rsid w:val="00F247DF"/>
    <w:rsid w:val="00F3617B"/>
    <w:rsid w:val="00F37B21"/>
    <w:rsid w:val="00F43269"/>
    <w:rsid w:val="00F45315"/>
    <w:rsid w:val="00F47CB1"/>
    <w:rsid w:val="00F5159C"/>
    <w:rsid w:val="00F7456E"/>
    <w:rsid w:val="00F7599F"/>
    <w:rsid w:val="00F807AD"/>
    <w:rsid w:val="00F94698"/>
    <w:rsid w:val="00F9496D"/>
    <w:rsid w:val="00FA4CED"/>
    <w:rsid w:val="00FC0226"/>
    <w:rsid w:val="00FC4134"/>
    <w:rsid w:val="00FE0AA7"/>
    <w:rsid w:val="00FF2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5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34"/>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 w:type="paragraph" w:customStyle="1" w:styleId="Default">
    <w:name w:val="Default"/>
    <w:rsid w:val="00EE04AE"/>
    <w:pPr>
      <w:widowControl w:val="0"/>
      <w:autoSpaceDE w:val="0"/>
      <w:autoSpaceDN w:val="0"/>
      <w:adjustRightInd w:val="0"/>
      <w:spacing w:after="0" w:line="240" w:lineRule="auto"/>
    </w:pPr>
    <w:rPr>
      <w:rFonts w:cs="Arial"/>
      <w:color w:val="000000"/>
      <w:szCs w:val="24"/>
      <w:lang w:val="en-US"/>
    </w:rPr>
  </w:style>
  <w:style w:type="character" w:styleId="Strong">
    <w:name w:val="Strong"/>
    <w:basedOn w:val="DefaultParagraphFont"/>
    <w:uiPriority w:val="22"/>
    <w:qFormat/>
    <w:rsid w:val="00EE04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8A"/>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BC"/>
    <w:rPr>
      <w:rFonts w:ascii="Tahoma" w:hAnsi="Tahoma" w:cs="Tahoma"/>
      <w:sz w:val="16"/>
      <w:szCs w:val="16"/>
    </w:rPr>
  </w:style>
  <w:style w:type="character" w:customStyle="1" w:styleId="BalloonTextChar">
    <w:name w:val="Balloon Text Char"/>
    <w:basedOn w:val="DefaultParagraphFont"/>
    <w:link w:val="BalloonText"/>
    <w:uiPriority w:val="99"/>
    <w:semiHidden/>
    <w:rsid w:val="003A71BC"/>
    <w:rPr>
      <w:rFonts w:ascii="Tahoma" w:hAnsi="Tahoma" w:cs="Tahoma"/>
      <w:sz w:val="16"/>
      <w:szCs w:val="16"/>
    </w:rPr>
  </w:style>
  <w:style w:type="paragraph" w:styleId="NoSpacing">
    <w:name w:val="No Spacing"/>
    <w:uiPriority w:val="1"/>
    <w:qFormat/>
    <w:rsid w:val="00634522"/>
    <w:pPr>
      <w:spacing w:after="0" w:line="240" w:lineRule="auto"/>
    </w:pPr>
  </w:style>
  <w:style w:type="table" w:styleId="TableGrid">
    <w:name w:val="Table Grid"/>
    <w:basedOn w:val="TableNormal"/>
    <w:uiPriority w:val="59"/>
    <w:rsid w:val="0063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C16"/>
    <w:pPr>
      <w:tabs>
        <w:tab w:val="center" w:pos="4513"/>
        <w:tab w:val="right" w:pos="9026"/>
      </w:tabs>
    </w:pPr>
  </w:style>
  <w:style w:type="character" w:customStyle="1" w:styleId="HeaderChar">
    <w:name w:val="Header Char"/>
    <w:basedOn w:val="DefaultParagraphFont"/>
    <w:link w:val="Header"/>
    <w:uiPriority w:val="99"/>
    <w:rsid w:val="00182C16"/>
  </w:style>
  <w:style w:type="paragraph" w:styleId="Footer">
    <w:name w:val="footer"/>
    <w:basedOn w:val="Normal"/>
    <w:link w:val="FooterChar"/>
    <w:uiPriority w:val="99"/>
    <w:unhideWhenUsed/>
    <w:rsid w:val="00182C16"/>
    <w:pPr>
      <w:tabs>
        <w:tab w:val="center" w:pos="4513"/>
        <w:tab w:val="right" w:pos="9026"/>
      </w:tabs>
    </w:pPr>
  </w:style>
  <w:style w:type="character" w:customStyle="1" w:styleId="FooterChar">
    <w:name w:val="Footer Char"/>
    <w:basedOn w:val="DefaultParagraphFont"/>
    <w:link w:val="Footer"/>
    <w:uiPriority w:val="99"/>
    <w:rsid w:val="00182C16"/>
  </w:style>
  <w:style w:type="paragraph" w:styleId="ListParagraph">
    <w:name w:val="List Paragraph"/>
    <w:basedOn w:val="Normal"/>
    <w:uiPriority w:val="34"/>
    <w:qFormat/>
    <w:rsid w:val="001A779E"/>
    <w:pPr>
      <w:ind w:left="720"/>
      <w:contextualSpacing/>
    </w:pPr>
  </w:style>
  <w:style w:type="character" w:styleId="Hyperlink">
    <w:name w:val="Hyperlink"/>
    <w:basedOn w:val="DefaultParagraphFont"/>
    <w:uiPriority w:val="99"/>
    <w:unhideWhenUsed/>
    <w:rsid w:val="00E16BA8"/>
    <w:rPr>
      <w:color w:val="0000FF" w:themeColor="hyperlink"/>
      <w:u w:val="single"/>
    </w:rPr>
  </w:style>
  <w:style w:type="character" w:styleId="CommentReference">
    <w:name w:val="annotation reference"/>
    <w:basedOn w:val="DefaultParagraphFont"/>
    <w:uiPriority w:val="99"/>
    <w:semiHidden/>
    <w:unhideWhenUsed/>
    <w:rsid w:val="001E0E09"/>
    <w:rPr>
      <w:sz w:val="16"/>
      <w:szCs w:val="16"/>
    </w:rPr>
  </w:style>
  <w:style w:type="paragraph" w:styleId="CommentText">
    <w:name w:val="annotation text"/>
    <w:basedOn w:val="Normal"/>
    <w:link w:val="CommentTextChar"/>
    <w:uiPriority w:val="99"/>
    <w:semiHidden/>
    <w:unhideWhenUsed/>
    <w:rsid w:val="001E0E09"/>
    <w:rPr>
      <w:sz w:val="20"/>
      <w:szCs w:val="20"/>
    </w:rPr>
  </w:style>
  <w:style w:type="character" w:customStyle="1" w:styleId="CommentTextChar">
    <w:name w:val="Comment Text Char"/>
    <w:basedOn w:val="DefaultParagraphFont"/>
    <w:link w:val="CommentText"/>
    <w:uiPriority w:val="99"/>
    <w:semiHidden/>
    <w:rsid w:val="001E0E09"/>
    <w:rPr>
      <w:sz w:val="20"/>
      <w:szCs w:val="20"/>
    </w:rPr>
  </w:style>
  <w:style w:type="paragraph" w:styleId="CommentSubject">
    <w:name w:val="annotation subject"/>
    <w:basedOn w:val="CommentText"/>
    <w:next w:val="CommentText"/>
    <w:link w:val="CommentSubjectChar"/>
    <w:uiPriority w:val="99"/>
    <w:semiHidden/>
    <w:unhideWhenUsed/>
    <w:rsid w:val="001E0E09"/>
    <w:rPr>
      <w:b/>
      <w:bCs/>
    </w:rPr>
  </w:style>
  <w:style w:type="character" w:customStyle="1" w:styleId="CommentSubjectChar">
    <w:name w:val="Comment Subject Char"/>
    <w:basedOn w:val="CommentTextChar"/>
    <w:link w:val="CommentSubject"/>
    <w:uiPriority w:val="99"/>
    <w:semiHidden/>
    <w:rsid w:val="001E0E09"/>
    <w:rPr>
      <w:b/>
      <w:bCs/>
      <w:sz w:val="20"/>
      <w:szCs w:val="20"/>
    </w:rPr>
  </w:style>
  <w:style w:type="character" w:styleId="FollowedHyperlink">
    <w:name w:val="FollowedHyperlink"/>
    <w:basedOn w:val="DefaultParagraphFont"/>
    <w:uiPriority w:val="99"/>
    <w:semiHidden/>
    <w:unhideWhenUsed/>
    <w:rsid w:val="00C01A0B"/>
    <w:rPr>
      <w:color w:val="800080" w:themeColor="followedHyperlink"/>
      <w:u w:val="single"/>
    </w:rPr>
  </w:style>
  <w:style w:type="paragraph" w:styleId="NormalWeb">
    <w:name w:val="Normal (Web)"/>
    <w:basedOn w:val="Normal"/>
    <w:uiPriority w:val="99"/>
    <w:unhideWhenUsed/>
    <w:rsid w:val="00A41928"/>
    <w:pPr>
      <w:spacing w:before="100" w:beforeAutospacing="1" w:after="100" w:afterAutospacing="1"/>
    </w:pPr>
    <w:rPr>
      <w:rFonts w:ascii="Times New Roman" w:hAnsi="Times New Roman"/>
      <w:lang w:eastAsia="en-GB"/>
    </w:rPr>
  </w:style>
  <w:style w:type="paragraph" w:customStyle="1" w:styleId="BodyA">
    <w:name w:val="Body A"/>
    <w:rsid w:val="009D7A6A"/>
    <w:pPr>
      <w:pBdr>
        <w:top w:val="nil"/>
        <w:left w:val="nil"/>
        <w:bottom w:val="nil"/>
        <w:right w:val="nil"/>
        <w:between w:val="nil"/>
        <w:bar w:val="nil"/>
      </w:pBdr>
      <w:spacing w:line="240" w:lineRule="auto"/>
    </w:pPr>
    <w:rPr>
      <w:rFonts w:ascii="Cambria" w:eastAsia="Cambria" w:hAnsi="Cambria" w:cs="Cambria"/>
      <w:color w:val="000000"/>
      <w:szCs w:val="24"/>
      <w:u w:color="000000"/>
      <w:bdr w:val="nil"/>
      <w:lang w:eastAsia="en-GB"/>
    </w:rPr>
  </w:style>
  <w:style w:type="character" w:customStyle="1" w:styleId="None">
    <w:name w:val="None"/>
    <w:rsid w:val="009D7A6A"/>
  </w:style>
  <w:style w:type="character" w:customStyle="1" w:styleId="Hyperlink0">
    <w:name w:val="Hyperlink.0"/>
    <w:basedOn w:val="None"/>
    <w:rsid w:val="009D7A6A"/>
    <w:rPr>
      <w:rFonts w:ascii="Century Gothic" w:eastAsia="Century Gothic" w:hAnsi="Century Gothic" w:cs="Century Gothic"/>
      <w:color w:val="0000FF"/>
      <w:sz w:val="20"/>
      <w:szCs w:val="20"/>
      <w:u w:val="single" w:color="0000FF"/>
      <w:lang w:val="en-US"/>
    </w:rPr>
  </w:style>
  <w:style w:type="paragraph" w:customStyle="1" w:styleId="p1">
    <w:name w:val="p1"/>
    <w:basedOn w:val="Normal"/>
    <w:rsid w:val="009D7A6A"/>
    <w:pPr>
      <w:spacing w:after="174" w:line="180" w:lineRule="atLeast"/>
    </w:pPr>
    <w:rPr>
      <w:rFonts w:ascii="Arial" w:eastAsia="Arial Unicode MS" w:hAnsi="Arial" w:cs="Arial"/>
      <w:sz w:val="17"/>
      <w:szCs w:val="17"/>
      <w:lang w:eastAsia="en-GB"/>
    </w:rPr>
  </w:style>
  <w:style w:type="character" w:customStyle="1" w:styleId="apple-converted-space">
    <w:name w:val="apple-converted-space"/>
    <w:basedOn w:val="DefaultParagraphFont"/>
    <w:rsid w:val="009D7A6A"/>
  </w:style>
  <w:style w:type="paragraph" w:customStyle="1" w:styleId="p3">
    <w:name w:val="p3"/>
    <w:basedOn w:val="Normal"/>
    <w:rsid w:val="007113BE"/>
    <w:rPr>
      <w:rFonts w:ascii="Helvetica" w:eastAsiaTheme="minorHAnsi" w:hAnsi="Helvetica"/>
      <w:sz w:val="17"/>
      <w:szCs w:val="17"/>
      <w:lang w:eastAsia="en-GB"/>
    </w:rPr>
  </w:style>
  <w:style w:type="character" w:customStyle="1" w:styleId="WW8Num14z2">
    <w:name w:val="WW8Num14z2"/>
    <w:rsid w:val="0013233F"/>
    <w:rPr>
      <w:rFonts w:ascii="Wingdings" w:hAnsi="Wingdings" w:cs="Wingdings"/>
    </w:rPr>
  </w:style>
  <w:style w:type="paragraph" w:customStyle="1" w:styleId="Default">
    <w:name w:val="Default"/>
    <w:rsid w:val="00EE04AE"/>
    <w:pPr>
      <w:widowControl w:val="0"/>
      <w:autoSpaceDE w:val="0"/>
      <w:autoSpaceDN w:val="0"/>
      <w:adjustRightInd w:val="0"/>
      <w:spacing w:after="0" w:line="240" w:lineRule="auto"/>
    </w:pPr>
    <w:rPr>
      <w:rFonts w:cs="Arial"/>
      <w:color w:val="000000"/>
      <w:szCs w:val="24"/>
      <w:lang w:val="en-US"/>
    </w:rPr>
  </w:style>
  <w:style w:type="character" w:styleId="Strong">
    <w:name w:val="Strong"/>
    <w:basedOn w:val="DefaultParagraphFont"/>
    <w:uiPriority w:val="22"/>
    <w:qFormat/>
    <w:rsid w:val="00EE04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1288">
      <w:bodyDiv w:val="1"/>
      <w:marLeft w:val="0"/>
      <w:marRight w:val="0"/>
      <w:marTop w:val="0"/>
      <w:marBottom w:val="0"/>
      <w:divBdr>
        <w:top w:val="none" w:sz="0" w:space="0" w:color="auto"/>
        <w:left w:val="none" w:sz="0" w:space="0" w:color="auto"/>
        <w:bottom w:val="none" w:sz="0" w:space="0" w:color="auto"/>
        <w:right w:val="none" w:sz="0" w:space="0" w:color="auto"/>
      </w:divBdr>
    </w:div>
    <w:div w:id="432482670">
      <w:bodyDiv w:val="1"/>
      <w:marLeft w:val="0"/>
      <w:marRight w:val="0"/>
      <w:marTop w:val="0"/>
      <w:marBottom w:val="0"/>
      <w:divBdr>
        <w:top w:val="none" w:sz="0" w:space="0" w:color="auto"/>
        <w:left w:val="none" w:sz="0" w:space="0" w:color="auto"/>
        <w:bottom w:val="none" w:sz="0" w:space="0" w:color="auto"/>
        <w:right w:val="none" w:sz="0" w:space="0" w:color="auto"/>
      </w:divBdr>
      <w:divsChild>
        <w:div w:id="1614942470">
          <w:marLeft w:val="0"/>
          <w:marRight w:val="0"/>
          <w:marTop w:val="0"/>
          <w:marBottom w:val="0"/>
          <w:divBdr>
            <w:top w:val="none" w:sz="0" w:space="0" w:color="auto"/>
            <w:left w:val="none" w:sz="0" w:space="0" w:color="auto"/>
            <w:bottom w:val="none" w:sz="0" w:space="0" w:color="auto"/>
            <w:right w:val="none" w:sz="0" w:space="0" w:color="auto"/>
          </w:divBdr>
          <w:divsChild>
            <w:div w:id="1813671079">
              <w:marLeft w:val="0"/>
              <w:marRight w:val="0"/>
              <w:marTop w:val="0"/>
              <w:marBottom w:val="0"/>
              <w:divBdr>
                <w:top w:val="none" w:sz="0" w:space="0" w:color="auto"/>
                <w:left w:val="none" w:sz="0" w:space="0" w:color="auto"/>
                <w:bottom w:val="none" w:sz="0" w:space="0" w:color="auto"/>
                <w:right w:val="none" w:sz="0" w:space="0" w:color="auto"/>
              </w:divBdr>
              <w:divsChild>
                <w:div w:id="357198214">
                  <w:marLeft w:val="0"/>
                  <w:marRight w:val="0"/>
                  <w:marTop w:val="0"/>
                  <w:marBottom w:val="0"/>
                  <w:divBdr>
                    <w:top w:val="none" w:sz="0" w:space="0" w:color="auto"/>
                    <w:left w:val="none" w:sz="0" w:space="0" w:color="auto"/>
                    <w:bottom w:val="none" w:sz="0" w:space="0" w:color="auto"/>
                    <w:right w:val="none" w:sz="0" w:space="0" w:color="auto"/>
                  </w:divBdr>
                  <w:divsChild>
                    <w:div w:id="1827934003">
                      <w:marLeft w:val="0"/>
                      <w:marRight w:val="0"/>
                      <w:marTop w:val="0"/>
                      <w:marBottom w:val="0"/>
                      <w:divBdr>
                        <w:top w:val="none" w:sz="0" w:space="0" w:color="auto"/>
                        <w:left w:val="none" w:sz="0" w:space="0" w:color="auto"/>
                        <w:bottom w:val="none" w:sz="0" w:space="0" w:color="auto"/>
                        <w:right w:val="none" w:sz="0" w:space="0" w:color="auto"/>
                      </w:divBdr>
                      <w:divsChild>
                        <w:div w:id="550119436">
                          <w:marLeft w:val="0"/>
                          <w:marRight w:val="0"/>
                          <w:marTop w:val="0"/>
                          <w:marBottom w:val="0"/>
                          <w:divBdr>
                            <w:top w:val="none" w:sz="0" w:space="0" w:color="auto"/>
                            <w:left w:val="none" w:sz="0" w:space="0" w:color="auto"/>
                            <w:bottom w:val="none" w:sz="0" w:space="0" w:color="auto"/>
                            <w:right w:val="none" w:sz="0" w:space="0" w:color="auto"/>
                          </w:divBdr>
                          <w:divsChild>
                            <w:div w:id="2072075428">
                              <w:marLeft w:val="0"/>
                              <w:marRight w:val="0"/>
                              <w:marTop w:val="0"/>
                              <w:marBottom w:val="0"/>
                              <w:divBdr>
                                <w:top w:val="none" w:sz="0" w:space="0" w:color="auto"/>
                                <w:left w:val="none" w:sz="0" w:space="0" w:color="auto"/>
                                <w:bottom w:val="none" w:sz="0" w:space="0" w:color="auto"/>
                                <w:right w:val="none" w:sz="0" w:space="0" w:color="auto"/>
                              </w:divBdr>
                              <w:divsChild>
                                <w:div w:id="1955138627">
                                  <w:marLeft w:val="0"/>
                                  <w:marRight w:val="0"/>
                                  <w:marTop w:val="0"/>
                                  <w:marBottom w:val="0"/>
                                  <w:divBdr>
                                    <w:top w:val="none" w:sz="0" w:space="0" w:color="auto"/>
                                    <w:left w:val="none" w:sz="0" w:space="0" w:color="auto"/>
                                    <w:bottom w:val="none" w:sz="0" w:space="0" w:color="auto"/>
                                    <w:right w:val="none" w:sz="0" w:space="0" w:color="auto"/>
                                  </w:divBdr>
                                  <w:divsChild>
                                    <w:div w:id="535701370">
                                      <w:marLeft w:val="0"/>
                                      <w:marRight w:val="0"/>
                                      <w:marTop w:val="0"/>
                                      <w:marBottom w:val="0"/>
                                      <w:divBdr>
                                        <w:top w:val="none" w:sz="0" w:space="0" w:color="auto"/>
                                        <w:left w:val="none" w:sz="0" w:space="0" w:color="auto"/>
                                        <w:bottom w:val="none" w:sz="0" w:space="0" w:color="auto"/>
                                        <w:right w:val="none" w:sz="0" w:space="0" w:color="auto"/>
                                      </w:divBdr>
                                      <w:divsChild>
                                        <w:div w:id="751781977">
                                          <w:marLeft w:val="0"/>
                                          <w:marRight w:val="0"/>
                                          <w:marTop w:val="0"/>
                                          <w:marBottom w:val="0"/>
                                          <w:divBdr>
                                            <w:top w:val="none" w:sz="0" w:space="0" w:color="auto"/>
                                            <w:left w:val="none" w:sz="0" w:space="0" w:color="auto"/>
                                            <w:bottom w:val="none" w:sz="0" w:space="0" w:color="auto"/>
                                            <w:right w:val="none" w:sz="0" w:space="0" w:color="auto"/>
                                          </w:divBdr>
                                          <w:divsChild>
                                            <w:div w:id="1650986086">
                                              <w:marLeft w:val="0"/>
                                              <w:marRight w:val="0"/>
                                              <w:marTop w:val="0"/>
                                              <w:marBottom w:val="0"/>
                                              <w:divBdr>
                                                <w:top w:val="none" w:sz="0" w:space="0" w:color="auto"/>
                                                <w:left w:val="none" w:sz="0" w:space="0" w:color="auto"/>
                                                <w:bottom w:val="none" w:sz="0" w:space="0" w:color="auto"/>
                                                <w:right w:val="none" w:sz="0" w:space="0" w:color="auto"/>
                                              </w:divBdr>
                                              <w:divsChild>
                                                <w:div w:id="145443501">
                                                  <w:marLeft w:val="0"/>
                                                  <w:marRight w:val="0"/>
                                                  <w:marTop w:val="0"/>
                                                  <w:marBottom w:val="0"/>
                                                  <w:divBdr>
                                                    <w:top w:val="none" w:sz="0" w:space="0" w:color="auto"/>
                                                    <w:left w:val="none" w:sz="0" w:space="0" w:color="auto"/>
                                                    <w:bottom w:val="none" w:sz="0" w:space="0" w:color="auto"/>
                                                    <w:right w:val="none" w:sz="0" w:space="0" w:color="auto"/>
                                                  </w:divBdr>
                                                  <w:divsChild>
                                                    <w:div w:id="1507133649">
                                                      <w:marLeft w:val="0"/>
                                                      <w:marRight w:val="0"/>
                                                      <w:marTop w:val="0"/>
                                                      <w:marBottom w:val="0"/>
                                                      <w:divBdr>
                                                        <w:top w:val="none" w:sz="0" w:space="0" w:color="auto"/>
                                                        <w:left w:val="none" w:sz="0" w:space="0" w:color="auto"/>
                                                        <w:bottom w:val="none" w:sz="0" w:space="0" w:color="auto"/>
                                                        <w:right w:val="none" w:sz="0" w:space="0" w:color="auto"/>
                                                      </w:divBdr>
                                                      <w:divsChild>
                                                        <w:div w:id="1256018755">
                                                          <w:marLeft w:val="0"/>
                                                          <w:marRight w:val="0"/>
                                                          <w:marTop w:val="0"/>
                                                          <w:marBottom w:val="0"/>
                                                          <w:divBdr>
                                                            <w:top w:val="none" w:sz="0" w:space="0" w:color="auto"/>
                                                            <w:left w:val="none" w:sz="0" w:space="0" w:color="auto"/>
                                                            <w:bottom w:val="none" w:sz="0" w:space="0" w:color="auto"/>
                                                            <w:right w:val="none" w:sz="0" w:space="0" w:color="auto"/>
                                                          </w:divBdr>
                                                          <w:divsChild>
                                                            <w:div w:id="982202117">
                                                              <w:marLeft w:val="0"/>
                                                              <w:marRight w:val="150"/>
                                                              <w:marTop w:val="0"/>
                                                              <w:marBottom w:val="0"/>
                                                              <w:divBdr>
                                                                <w:top w:val="none" w:sz="0" w:space="0" w:color="auto"/>
                                                                <w:left w:val="none" w:sz="0" w:space="0" w:color="auto"/>
                                                                <w:bottom w:val="none" w:sz="0" w:space="0" w:color="auto"/>
                                                                <w:right w:val="none" w:sz="0" w:space="0" w:color="auto"/>
                                                              </w:divBdr>
                                                              <w:divsChild>
                                                                <w:div w:id="1549760652">
                                                                  <w:marLeft w:val="0"/>
                                                                  <w:marRight w:val="0"/>
                                                                  <w:marTop w:val="0"/>
                                                                  <w:marBottom w:val="0"/>
                                                                  <w:divBdr>
                                                                    <w:top w:val="none" w:sz="0" w:space="0" w:color="auto"/>
                                                                    <w:left w:val="none" w:sz="0" w:space="0" w:color="auto"/>
                                                                    <w:bottom w:val="none" w:sz="0" w:space="0" w:color="auto"/>
                                                                    <w:right w:val="none" w:sz="0" w:space="0" w:color="auto"/>
                                                                  </w:divBdr>
                                                                  <w:divsChild>
                                                                    <w:div w:id="1281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037">
                                                      <w:marLeft w:val="0"/>
                                                      <w:marRight w:val="0"/>
                                                      <w:marTop w:val="0"/>
                                                      <w:marBottom w:val="0"/>
                                                      <w:divBdr>
                                                        <w:top w:val="none" w:sz="0" w:space="0" w:color="auto"/>
                                                        <w:left w:val="none" w:sz="0" w:space="0" w:color="auto"/>
                                                        <w:bottom w:val="none" w:sz="0" w:space="0" w:color="auto"/>
                                                        <w:right w:val="none" w:sz="0" w:space="0" w:color="auto"/>
                                                      </w:divBdr>
                                                      <w:divsChild>
                                                        <w:div w:id="2020809018">
                                                          <w:marLeft w:val="0"/>
                                                          <w:marRight w:val="0"/>
                                                          <w:marTop w:val="0"/>
                                                          <w:marBottom w:val="0"/>
                                                          <w:divBdr>
                                                            <w:top w:val="none" w:sz="0" w:space="0" w:color="auto"/>
                                                            <w:left w:val="none" w:sz="0" w:space="0" w:color="auto"/>
                                                            <w:bottom w:val="none" w:sz="0" w:space="0" w:color="auto"/>
                                                            <w:right w:val="none" w:sz="0" w:space="0" w:color="auto"/>
                                                          </w:divBdr>
                                                          <w:divsChild>
                                                            <w:div w:id="873808373">
                                                              <w:marLeft w:val="0"/>
                                                              <w:marRight w:val="150"/>
                                                              <w:marTop w:val="0"/>
                                                              <w:marBottom w:val="0"/>
                                                              <w:divBdr>
                                                                <w:top w:val="none" w:sz="0" w:space="0" w:color="auto"/>
                                                                <w:left w:val="none" w:sz="0" w:space="0" w:color="auto"/>
                                                                <w:bottom w:val="none" w:sz="0" w:space="0" w:color="auto"/>
                                                                <w:right w:val="none" w:sz="0" w:space="0" w:color="auto"/>
                                                              </w:divBdr>
                                                              <w:divsChild>
                                                                <w:div w:id="663626866">
                                                                  <w:marLeft w:val="0"/>
                                                                  <w:marRight w:val="0"/>
                                                                  <w:marTop w:val="0"/>
                                                                  <w:marBottom w:val="0"/>
                                                                  <w:divBdr>
                                                                    <w:top w:val="none" w:sz="0" w:space="0" w:color="auto"/>
                                                                    <w:left w:val="none" w:sz="0" w:space="0" w:color="auto"/>
                                                                    <w:bottom w:val="none" w:sz="0" w:space="0" w:color="auto"/>
                                                                    <w:right w:val="none" w:sz="0" w:space="0" w:color="auto"/>
                                                                  </w:divBdr>
                                                                  <w:divsChild>
                                                                    <w:div w:id="9726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777747">
      <w:bodyDiv w:val="1"/>
      <w:marLeft w:val="0"/>
      <w:marRight w:val="0"/>
      <w:marTop w:val="0"/>
      <w:marBottom w:val="0"/>
      <w:divBdr>
        <w:top w:val="none" w:sz="0" w:space="0" w:color="auto"/>
        <w:left w:val="none" w:sz="0" w:space="0" w:color="auto"/>
        <w:bottom w:val="none" w:sz="0" w:space="0" w:color="auto"/>
        <w:right w:val="none" w:sz="0" w:space="0" w:color="auto"/>
      </w:divBdr>
      <w:divsChild>
        <w:div w:id="1784612853">
          <w:marLeft w:val="0"/>
          <w:marRight w:val="0"/>
          <w:marTop w:val="0"/>
          <w:marBottom w:val="0"/>
          <w:divBdr>
            <w:top w:val="none" w:sz="0" w:space="0" w:color="auto"/>
            <w:left w:val="none" w:sz="0" w:space="0" w:color="auto"/>
            <w:bottom w:val="none" w:sz="0" w:space="0" w:color="auto"/>
            <w:right w:val="none" w:sz="0" w:space="0" w:color="auto"/>
          </w:divBdr>
          <w:divsChild>
            <w:div w:id="90855329">
              <w:marLeft w:val="0"/>
              <w:marRight w:val="0"/>
              <w:marTop w:val="0"/>
              <w:marBottom w:val="0"/>
              <w:divBdr>
                <w:top w:val="none" w:sz="0" w:space="0" w:color="auto"/>
                <w:left w:val="none" w:sz="0" w:space="0" w:color="auto"/>
                <w:bottom w:val="none" w:sz="0" w:space="0" w:color="auto"/>
                <w:right w:val="none" w:sz="0" w:space="0" w:color="auto"/>
              </w:divBdr>
              <w:divsChild>
                <w:div w:id="1215391384">
                  <w:marLeft w:val="0"/>
                  <w:marRight w:val="0"/>
                  <w:marTop w:val="0"/>
                  <w:marBottom w:val="0"/>
                  <w:divBdr>
                    <w:top w:val="none" w:sz="0" w:space="0" w:color="auto"/>
                    <w:left w:val="none" w:sz="0" w:space="0" w:color="auto"/>
                    <w:bottom w:val="none" w:sz="0" w:space="0" w:color="auto"/>
                    <w:right w:val="none" w:sz="0" w:space="0" w:color="auto"/>
                  </w:divBdr>
                  <w:divsChild>
                    <w:div w:id="5220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635">
      <w:bodyDiv w:val="1"/>
      <w:marLeft w:val="0"/>
      <w:marRight w:val="0"/>
      <w:marTop w:val="0"/>
      <w:marBottom w:val="0"/>
      <w:divBdr>
        <w:top w:val="none" w:sz="0" w:space="0" w:color="auto"/>
        <w:left w:val="none" w:sz="0" w:space="0" w:color="auto"/>
        <w:bottom w:val="none" w:sz="0" w:space="0" w:color="auto"/>
        <w:right w:val="none" w:sz="0" w:space="0" w:color="auto"/>
      </w:divBdr>
      <w:divsChild>
        <w:div w:id="1260531067">
          <w:marLeft w:val="0"/>
          <w:marRight w:val="0"/>
          <w:marTop w:val="0"/>
          <w:marBottom w:val="0"/>
          <w:divBdr>
            <w:top w:val="none" w:sz="0" w:space="0" w:color="auto"/>
            <w:left w:val="none" w:sz="0" w:space="0" w:color="auto"/>
            <w:bottom w:val="none" w:sz="0" w:space="0" w:color="auto"/>
            <w:right w:val="none" w:sz="0" w:space="0" w:color="auto"/>
          </w:divBdr>
          <w:divsChild>
            <w:div w:id="1456558561">
              <w:marLeft w:val="0"/>
              <w:marRight w:val="0"/>
              <w:marTop w:val="0"/>
              <w:marBottom w:val="0"/>
              <w:divBdr>
                <w:top w:val="none" w:sz="0" w:space="0" w:color="auto"/>
                <w:left w:val="none" w:sz="0" w:space="0" w:color="auto"/>
                <w:bottom w:val="none" w:sz="0" w:space="0" w:color="auto"/>
                <w:right w:val="none" w:sz="0" w:space="0" w:color="auto"/>
              </w:divBdr>
              <w:divsChild>
                <w:div w:id="55326679">
                  <w:marLeft w:val="0"/>
                  <w:marRight w:val="0"/>
                  <w:marTop w:val="0"/>
                  <w:marBottom w:val="0"/>
                  <w:divBdr>
                    <w:top w:val="none" w:sz="0" w:space="0" w:color="auto"/>
                    <w:left w:val="none" w:sz="0" w:space="0" w:color="auto"/>
                    <w:bottom w:val="none" w:sz="0" w:space="0" w:color="auto"/>
                    <w:right w:val="none" w:sz="0" w:space="0" w:color="auto"/>
                  </w:divBdr>
                  <w:divsChild>
                    <w:div w:id="1679967046">
                      <w:marLeft w:val="-225"/>
                      <w:marRight w:val="-225"/>
                      <w:marTop w:val="0"/>
                      <w:marBottom w:val="0"/>
                      <w:divBdr>
                        <w:top w:val="none" w:sz="0" w:space="0" w:color="auto"/>
                        <w:left w:val="none" w:sz="0" w:space="0" w:color="auto"/>
                        <w:bottom w:val="none" w:sz="0" w:space="0" w:color="auto"/>
                        <w:right w:val="none" w:sz="0" w:space="0" w:color="auto"/>
                      </w:divBdr>
                      <w:divsChild>
                        <w:div w:id="428821015">
                          <w:marLeft w:val="0"/>
                          <w:marRight w:val="0"/>
                          <w:marTop w:val="0"/>
                          <w:marBottom w:val="0"/>
                          <w:divBdr>
                            <w:top w:val="none" w:sz="0" w:space="0" w:color="auto"/>
                            <w:left w:val="none" w:sz="0" w:space="0" w:color="auto"/>
                            <w:bottom w:val="none" w:sz="0" w:space="0" w:color="auto"/>
                            <w:right w:val="none" w:sz="0" w:space="0" w:color="auto"/>
                          </w:divBdr>
                          <w:divsChild>
                            <w:div w:id="516968621">
                              <w:marLeft w:val="0"/>
                              <w:marRight w:val="0"/>
                              <w:marTop w:val="0"/>
                              <w:marBottom w:val="0"/>
                              <w:divBdr>
                                <w:top w:val="none" w:sz="0" w:space="0" w:color="auto"/>
                                <w:left w:val="none" w:sz="0" w:space="0" w:color="auto"/>
                                <w:bottom w:val="none" w:sz="0" w:space="0" w:color="auto"/>
                                <w:right w:val="none" w:sz="0" w:space="0" w:color="auto"/>
                              </w:divBdr>
                              <w:divsChild>
                                <w:div w:id="1724019771">
                                  <w:marLeft w:val="0"/>
                                  <w:marRight w:val="0"/>
                                  <w:marTop w:val="0"/>
                                  <w:marBottom w:val="0"/>
                                  <w:divBdr>
                                    <w:top w:val="none" w:sz="0" w:space="0" w:color="auto"/>
                                    <w:left w:val="none" w:sz="0" w:space="0" w:color="auto"/>
                                    <w:bottom w:val="none" w:sz="0" w:space="0" w:color="auto"/>
                                    <w:right w:val="none" w:sz="0" w:space="0" w:color="auto"/>
                                  </w:divBdr>
                                  <w:divsChild>
                                    <w:div w:id="16722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234900">
      <w:bodyDiv w:val="1"/>
      <w:marLeft w:val="0"/>
      <w:marRight w:val="0"/>
      <w:marTop w:val="0"/>
      <w:marBottom w:val="0"/>
      <w:divBdr>
        <w:top w:val="none" w:sz="0" w:space="0" w:color="auto"/>
        <w:left w:val="none" w:sz="0" w:space="0" w:color="auto"/>
        <w:bottom w:val="none" w:sz="0" w:space="0" w:color="auto"/>
        <w:right w:val="none" w:sz="0" w:space="0" w:color="auto"/>
      </w:divBdr>
    </w:div>
    <w:div w:id="1911770772">
      <w:bodyDiv w:val="1"/>
      <w:marLeft w:val="0"/>
      <w:marRight w:val="0"/>
      <w:marTop w:val="0"/>
      <w:marBottom w:val="0"/>
      <w:divBdr>
        <w:top w:val="none" w:sz="0" w:space="0" w:color="auto"/>
        <w:left w:val="none" w:sz="0" w:space="0" w:color="auto"/>
        <w:bottom w:val="none" w:sz="0" w:space="0" w:color="auto"/>
        <w:right w:val="none" w:sz="0" w:space="0" w:color="auto"/>
      </w:divBdr>
      <w:divsChild>
        <w:div w:id="1102264233">
          <w:marLeft w:val="0"/>
          <w:marRight w:val="0"/>
          <w:marTop w:val="0"/>
          <w:marBottom w:val="0"/>
          <w:divBdr>
            <w:top w:val="none" w:sz="0" w:space="0" w:color="auto"/>
            <w:left w:val="none" w:sz="0" w:space="0" w:color="auto"/>
            <w:bottom w:val="none" w:sz="0" w:space="0" w:color="auto"/>
            <w:right w:val="none" w:sz="0" w:space="0" w:color="auto"/>
          </w:divBdr>
          <w:divsChild>
            <w:div w:id="489948996">
              <w:marLeft w:val="0"/>
              <w:marRight w:val="0"/>
              <w:marTop w:val="0"/>
              <w:marBottom w:val="0"/>
              <w:divBdr>
                <w:top w:val="none" w:sz="0" w:space="0" w:color="auto"/>
                <w:left w:val="none" w:sz="0" w:space="0" w:color="auto"/>
                <w:bottom w:val="none" w:sz="0" w:space="0" w:color="auto"/>
                <w:right w:val="none" w:sz="0" w:space="0" w:color="auto"/>
              </w:divBdr>
              <w:divsChild>
                <w:div w:id="1263882026">
                  <w:marLeft w:val="0"/>
                  <w:marRight w:val="0"/>
                  <w:marTop w:val="0"/>
                  <w:marBottom w:val="0"/>
                  <w:divBdr>
                    <w:top w:val="none" w:sz="0" w:space="0" w:color="auto"/>
                    <w:left w:val="none" w:sz="0" w:space="0" w:color="auto"/>
                    <w:bottom w:val="none" w:sz="0" w:space="0" w:color="auto"/>
                    <w:right w:val="none" w:sz="0" w:space="0" w:color="auto"/>
                  </w:divBdr>
                  <w:divsChild>
                    <w:div w:id="1123688916">
                      <w:marLeft w:val="0"/>
                      <w:marRight w:val="0"/>
                      <w:marTop w:val="0"/>
                      <w:marBottom w:val="0"/>
                      <w:divBdr>
                        <w:top w:val="none" w:sz="0" w:space="0" w:color="auto"/>
                        <w:left w:val="none" w:sz="0" w:space="0" w:color="auto"/>
                        <w:bottom w:val="none" w:sz="0" w:space="0" w:color="auto"/>
                        <w:right w:val="none" w:sz="0" w:space="0" w:color="auto"/>
                      </w:divBdr>
                      <w:divsChild>
                        <w:div w:id="2063552332">
                          <w:marLeft w:val="0"/>
                          <w:marRight w:val="0"/>
                          <w:marTop w:val="0"/>
                          <w:marBottom w:val="0"/>
                          <w:divBdr>
                            <w:top w:val="none" w:sz="0" w:space="0" w:color="auto"/>
                            <w:left w:val="none" w:sz="0" w:space="0" w:color="auto"/>
                            <w:bottom w:val="none" w:sz="0" w:space="0" w:color="auto"/>
                            <w:right w:val="none" w:sz="0" w:space="0" w:color="auto"/>
                          </w:divBdr>
                          <w:divsChild>
                            <w:div w:id="1407217018">
                              <w:marLeft w:val="0"/>
                              <w:marRight w:val="0"/>
                              <w:marTop w:val="0"/>
                              <w:marBottom w:val="0"/>
                              <w:divBdr>
                                <w:top w:val="none" w:sz="0" w:space="0" w:color="auto"/>
                                <w:left w:val="none" w:sz="0" w:space="0" w:color="auto"/>
                                <w:bottom w:val="none" w:sz="0" w:space="0" w:color="auto"/>
                                <w:right w:val="none" w:sz="0" w:space="0" w:color="auto"/>
                              </w:divBdr>
                              <w:divsChild>
                                <w:div w:id="105931942">
                                  <w:marLeft w:val="0"/>
                                  <w:marRight w:val="0"/>
                                  <w:marTop w:val="0"/>
                                  <w:marBottom w:val="0"/>
                                  <w:divBdr>
                                    <w:top w:val="none" w:sz="0" w:space="0" w:color="auto"/>
                                    <w:left w:val="none" w:sz="0" w:space="0" w:color="auto"/>
                                    <w:bottom w:val="none" w:sz="0" w:space="0" w:color="auto"/>
                                    <w:right w:val="none" w:sz="0" w:space="0" w:color="auto"/>
                                  </w:divBdr>
                                  <w:divsChild>
                                    <w:div w:id="1444031341">
                                      <w:marLeft w:val="0"/>
                                      <w:marRight w:val="0"/>
                                      <w:marTop w:val="0"/>
                                      <w:marBottom w:val="0"/>
                                      <w:divBdr>
                                        <w:top w:val="none" w:sz="0" w:space="0" w:color="auto"/>
                                        <w:left w:val="none" w:sz="0" w:space="0" w:color="auto"/>
                                        <w:bottom w:val="none" w:sz="0" w:space="0" w:color="auto"/>
                                        <w:right w:val="none" w:sz="0" w:space="0" w:color="auto"/>
                                      </w:divBdr>
                                      <w:divsChild>
                                        <w:div w:id="1917671132">
                                          <w:marLeft w:val="0"/>
                                          <w:marRight w:val="0"/>
                                          <w:marTop w:val="0"/>
                                          <w:marBottom w:val="0"/>
                                          <w:divBdr>
                                            <w:top w:val="none" w:sz="0" w:space="0" w:color="auto"/>
                                            <w:left w:val="none" w:sz="0" w:space="0" w:color="auto"/>
                                            <w:bottom w:val="none" w:sz="0" w:space="0" w:color="auto"/>
                                            <w:right w:val="none" w:sz="0" w:space="0" w:color="auto"/>
                                          </w:divBdr>
                                          <w:divsChild>
                                            <w:div w:id="43988438">
                                              <w:marLeft w:val="0"/>
                                              <w:marRight w:val="0"/>
                                              <w:marTop w:val="0"/>
                                              <w:marBottom w:val="0"/>
                                              <w:divBdr>
                                                <w:top w:val="none" w:sz="0" w:space="0" w:color="auto"/>
                                                <w:left w:val="none" w:sz="0" w:space="0" w:color="auto"/>
                                                <w:bottom w:val="none" w:sz="0" w:space="0" w:color="auto"/>
                                                <w:right w:val="none" w:sz="0" w:space="0" w:color="auto"/>
                                              </w:divBdr>
                                              <w:divsChild>
                                                <w:div w:id="231276621">
                                                  <w:marLeft w:val="0"/>
                                                  <w:marRight w:val="0"/>
                                                  <w:marTop w:val="0"/>
                                                  <w:marBottom w:val="0"/>
                                                  <w:divBdr>
                                                    <w:top w:val="none" w:sz="0" w:space="0" w:color="auto"/>
                                                    <w:left w:val="none" w:sz="0" w:space="0" w:color="auto"/>
                                                    <w:bottom w:val="none" w:sz="0" w:space="0" w:color="auto"/>
                                                    <w:right w:val="none" w:sz="0" w:space="0" w:color="auto"/>
                                                  </w:divBdr>
                                                  <w:divsChild>
                                                    <w:div w:id="1645813024">
                                                      <w:marLeft w:val="0"/>
                                                      <w:marRight w:val="0"/>
                                                      <w:marTop w:val="0"/>
                                                      <w:marBottom w:val="0"/>
                                                      <w:divBdr>
                                                        <w:top w:val="none" w:sz="0" w:space="0" w:color="auto"/>
                                                        <w:left w:val="none" w:sz="0" w:space="0" w:color="auto"/>
                                                        <w:bottom w:val="none" w:sz="0" w:space="0" w:color="auto"/>
                                                        <w:right w:val="none" w:sz="0" w:space="0" w:color="auto"/>
                                                      </w:divBdr>
                                                      <w:divsChild>
                                                        <w:div w:id="1888950493">
                                                          <w:marLeft w:val="0"/>
                                                          <w:marRight w:val="0"/>
                                                          <w:marTop w:val="0"/>
                                                          <w:marBottom w:val="0"/>
                                                          <w:divBdr>
                                                            <w:top w:val="none" w:sz="0" w:space="0" w:color="auto"/>
                                                            <w:left w:val="none" w:sz="0" w:space="0" w:color="auto"/>
                                                            <w:bottom w:val="none" w:sz="0" w:space="0" w:color="auto"/>
                                                            <w:right w:val="none" w:sz="0" w:space="0" w:color="auto"/>
                                                          </w:divBdr>
                                                          <w:divsChild>
                                                            <w:div w:id="636030483">
                                                              <w:marLeft w:val="0"/>
                                                              <w:marRight w:val="150"/>
                                                              <w:marTop w:val="0"/>
                                                              <w:marBottom w:val="0"/>
                                                              <w:divBdr>
                                                                <w:top w:val="none" w:sz="0" w:space="0" w:color="auto"/>
                                                                <w:left w:val="none" w:sz="0" w:space="0" w:color="auto"/>
                                                                <w:bottom w:val="none" w:sz="0" w:space="0" w:color="auto"/>
                                                                <w:right w:val="none" w:sz="0" w:space="0" w:color="auto"/>
                                                              </w:divBdr>
                                                              <w:divsChild>
                                                                <w:div w:id="490020837">
                                                                  <w:marLeft w:val="0"/>
                                                                  <w:marRight w:val="0"/>
                                                                  <w:marTop w:val="0"/>
                                                                  <w:marBottom w:val="0"/>
                                                                  <w:divBdr>
                                                                    <w:top w:val="none" w:sz="0" w:space="0" w:color="auto"/>
                                                                    <w:left w:val="none" w:sz="0" w:space="0" w:color="auto"/>
                                                                    <w:bottom w:val="none" w:sz="0" w:space="0" w:color="auto"/>
                                                                    <w:right w:val="none" w:sz="0" w:space="0" w:color="auto"/>
                                                                  </w:divBdr>
                                                                  <w:divsChild>
                                                                    <w:div w:id="10999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129909">
                                                      <w:marLeft w:val="0"/>
                                                      <w:marRight w:val="0"/>
                                                      <w:marTop w:val="0"/>
                                                      <w:marBottom w:val="0"/>
                                                      <w:divBdr>
                                                        <w:top w:val="none" w:sz="0" w:space="0" w:color="auto"/>
                                                        <w:left w:val="none" w:sz="0" w:space="0" w:color="auto"/>
                                                        <w:bottom w:val="none" w:sz="0" w:space="0" w:color="auto"/>
                                                        <w:right w:val="none" w:sz="0" w:space="0" w:color="auto"/>
                                                      </w:divBdr>
                                                      <w:divsChild>
                                                        <w:div w:id="1108235194">
                                                          <w:marLeft w:val="0"/>
                                                          <w:marRight w:val="0"/>
                                                          <w:marTop w:val="0"/>
                                                          <w:marBottom w:val="0"/>
                                                          <w:divBdr>
                                                            <w:top w:val="none" w:sz="0" w:space="0" w:color="auto"/>
                                                            <w:left w:val="none" w:sz="0" w:space="0" w:color="auto"/>
                                                            <w:bottom w:val="none" w:sz="0" w:space="0" w:color="auto"/>
                                                            <w:right w:val="none" w:sz="0" w:space="0" w:color="auto"/>
                                                          </w:divBdr>
                                                          <w:divsChild>
                                                            <w:div w:id="285278473">
                                                              <w:marLeft w:val="0"/>
                                                              <w:marRight w:val="150"/>
                                                              <w:marTop w:val="0"/>
                                                              <w:marBottom w:val="0"/>
                                                              <w:divBdr>
                                                                <w:top w:val="none" w:sz="0" w:space="0" w:color="auto"/>
                                                                <w:left w:val="none" w:sz="0" w:space="0" w:color="auto"/>
                                                                <w:bottom w:val="none" w:sz="0" w:space="0" w:color="auto"/>
                                                                <w:right w:val="none" w:sz="0" w:space="0" w:color="auto"/>
                                                              </w:divBdr>
                                                              <w:divsChild>
                                                                <w:div w:id="2003729887">
                                                                  <w:marLeft w:val="0"/>
                                                                  <w:marRight w:val="0"/>
                                                                  <w:marTop w:val="0"/>
                                                                  <w:marBottom w:val="0"/>
                                                                  <w:divBdr>
                                                                    <w:top w:val="none" w:sz="0" w:space="0" w:color="auto"/>
                                                                    <w:left w:val="none" w:sz="0" w:space="0" w:color="auto"/>
                                                                    <w:bottom w:val="none" w:sz="0" w:space="0" w:color="auto"/>
                                                                    <w:right w:val="none" w:sz="0" w:space="0" w:color="auto"/>
                                                                  </w:divBdr>
                                                                  <w:divsChild>
                                                                    <w:div w:id="1633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ov.wales/topics/people-and-communities/communities/community-facilities-programme/?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44BD-D03B-4348-B279-B76EFE3A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 PC</dc:creator>
  <cp:lastModifiedBy>Planner PC</cp:lastModifiedBy>
  <cp:revision>4</cp:revision>
  <cp:lastPrinted>2018-03-23T17:39:00Z</cp:lastPrinted>
  <dcterms:created xsi:type="dcterms:W3CDTF">2018-03-23T18:02:00Z</dcterms:created>
  <dcterms:modified xsi:type="dcterms:W3CDTF">2018-03-26T10:08:00Z</dcterms:modified>
</cp:coreProperties>
</file>